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B451" w14:textId="0F1DD30D" w:rsidR="00034C5E" w:rsidRDefault="004C1ED1" w:rsidP="009F2E6F">
      <w:pPr>
        <w:pStyle w:val="Heading1"/>
      </w:pPr>
      <w:r>
        <w:t>Chapter 1: Introduction to Child Development</w:t>
      </w:r>
    </w:p>
    <w:p w14:paraId="608261B6" w14:textId="77777777" w:rsidR="00034C5E" w:rsidRPr="009F2E6F" w:rsidRDefault="004C1ED1" w:rsidP="009F2E6F">
      <w:pPr>
        <w:pStyle w:val="Heading2"/>
      </w:pPr>
      <w:r w:rsidRPr="009F2E6F">
        <w:t xml:space="preserve">Chapter Objectives </w:t>
      </w:r>
    </w:p>
    <w:p w14:paraId="04EB7E9A" w14:textId="77777777" w:rsidR="00034C5E" w:rsidRDefault="004C1ED1">
      <w:pPr>
        <w:ind w:left="-1" w:right="10"/>
      </w:pPr>
      <w:r>
        <w:t>After this chapter, you should be able to:</w:t>
      </w:r>
      <w:r>
        <w:rPr>
          <w:rFonts w:ascii="Times New Roman" w:eastAsia="Times New Roman" w:hAnsi="Times New Roman" w:cs="Times New Roman"/>
        </w:rPr>
        <w:t xml:space="preserve"> </w:t>
      </w:r>
    </w:p>
    <w:p w14:paraId="59649A9B" w14:textId="77777777" w:rsidR="00034C5E" w:rsidRDefault="004C1ED1" w:rsidP="009F2E6F">
      <w:pPr>
        <w:numPr>
          <w:ilvl w:val="0"/>
          <w:numId w:val="1"/>
        </w:numPr>
        <w:spacing w:after="0"/>
        <w:ind w:right="10" w:hanging="360"/>
      </w:pPr>
      <w:r>
        <w:t xml:space="preserve">Describe the principles that underlie development. </w:t>
      </w:r>
    </w:p>
    <w:p w14:paraId="038C2326" w14:textId="77777777" w:rsidR="00034C5E" w:rsidRDefault="004C1ED1" w:rsidP="009F2E6F">
      <w:pPr>
        <w:numPr>
          <w:ilvl w:val="0"/>
          <w:numId w:val="1"/>
        </w:numPr>
        <w:spacing w:after="0"/>
        <w:ind w:right="10" w:hanging="360"/>
      </w:pPr>
      <w:r>
        <w:t xml:space="preserve">Differentiate periods of human development. </w:t>
      </w:r>
    </w:p>
    <w:p w14:paraId="322D1F6E" w14:textId="77777777" w:rsidR="00034C5E" w:rsidRDefault="004C1ED1" w:rsidP="009F2E6F">
      <w:pPr>
        <w:numPr>
          <w:ilvl w:val="0"/>
          <w:numId w:val="1"/>
        </w:numPr>
        <w:spacing w:after="0"/>
        <w:ind w:right="10" w:hanging="360"/>
      </w:pPr>
      <w:r>
        <w:t xml:space="preserve">Evaluate issues in development. </w:t>
      </w:r>
    </w:p>
    <w:p w14:paraId="081B8266" w14:textId="77777777" w:rsidR="00034C5E" w:rsidRDefault="004C1ED1" w:rsidP="009F2E6F">
      <w:pPr>
        <w:numPr>
          <w:ilvl w:val="0"/>
          <w:numId w:val="1"/>
        </w:numPr>
        <w:spacing w:after="0"/>
        <w:ind w:right="10" w:hanging="360"/>
      </w:pPr>
      <w:r>
        <w:t xml:space="preserve">Distinguish the different methods of research. </w:t>
      </w:r>
    </w:p>
    <w:p w14:paraId="226648D1" w14:textId="77777777" w:rsidR="00034C5E" w:rsidRDefault="004C1ED1" w:rsidP="009F2E6F">
      <w:pPr>
        <w:numPr>
          <w:ilvl w:val="0"/>
          <w:numId w:val="1"/>
        </w:numPr>
        <w:spacing w:after="0"/>
        <w:ind w:right="10" w:hanging="360"/>
      </w:pPr>
      <w:r>
        <w:t xml:space="preserve">Explain what a theory is. </w:t>
      </w:r>
    </w:p>
    <w:p w14:paraId="40ECB2FA" w14:textId="3CE867C6" w:rsidR="00034C5E" w:rsidRDefault="004C1ED1" w:rsidP="009F2E6F">
      <w:pPr>
        <w:numPr>
          <w:ilvl w:val="0"/>
          <w:numId w:val="1"/>
        </w:numPr>
        <w:spacing w:line="249" w:lineRule="auto"/>
        <w:ind w:right="10" w:hanging="360"/>
      </w:pPr>
      <w:r>
        <w:t>Compare and contrast different theories of child development.</w:t>
      </w:r>
      <w:r>
        <w:rPr>
          <w:sz w:val="22"/>
        </w:rPr>
        <w:t xml:space="preserve"> </w:t>
      </w:r>
      <w:r w:rsidRPr="009F2E6F">
        <w:rPr>
          <w:sz w:val="22"/>
        </w:rPr>
        <w:t xml:space="preserve"> </w:t>
      </w:r>
    </w:p>
    <w:p w14:paraId="539AFDBB" w14:textId="77777777" w:rsidR="00034C5E" w:rsidRDefault="004C1ED1" w:rsidP="009F2E6F">
      <w:pPr>
        <w:pStyle w:val="Heading2"/>
      </w:pPr>
      <w:r>
        <w:t>Introduction</w:t>
      </w:r>
      <w:r>
        <w:rPr>
          <w:rFonts w:ascii="Times New Roman" w:eastAsia="Times New Roman" w:hAnsi="Times New Roman" w:cs="Times New Roman"/>
          <w:b/>
        </w:rPr>
        <w:t xml:space="preserve"> </w:t>
      </w:r>
    </w:p>
    <w:p w14:paraId="5FF01615" w14:textId="2076B300" w:rsidR="00034C5E" w:rsidRDefault="004C1ED1" w:rsidP="00DD13DF">
      <w:pPr>
        <w:ind w:left="-1" w:right="10"/>
      </w:pPr>
      <w:r>
        <w:t xml:space="preserve">Welcome to Child Growth and Development. This text is a presentation of how and why children grow, develop, and learn.  </w:t>
      </w:r>
    </w:p>
    <w:p w14:paraId="4E1D2F8A" w14:textId="08B08950" w:rsidR="00034C5E" w:rsidRDefault="004C1ED1" w:rsidP="0053076D">
      <w:r>
        <w:t>We will look at how we change physically over time from conception through adolescence. We examine cognitive change, or how our ability to think and remember changes over the first 20 years or so of life. And we will look at how our emotions, psychological state, and social relationships change throughout childhood and adolescence.</w:t>
      </w:r>
      <w:r>
        <w:rPr>
          <w:vertAlign w:val="superscript"/>
        </w:rPr>
        <w:footnoteReference w:id="1"/>
      </w:r>
      <w:r>
        <w:t xml:space="preserve"> </w:t>
      </w:r>
    </w:p>
    <w:p w14:paraId="50B5AA68" w14:textId="77777777" w:rsidR="00034C5E" w:rsidRDefault="004C1ED1" w:rsidP="0053076D">
      <w:pPr>
        <w:pStyle w:val="Heading2"/>
      </w:pPr>
      <w:r>
        <w:t>Principles of Development</w:t>
      </w:r>
      <w:r>
        <w:rPr>
          <w:rFonts w:ascii="Times New Roman" w:eastAsia="Times New Roman" w:hAnsi="Times New Roman" w:cs="Times New Roman"/>
          <w:b/>
        </w:rPr>
        <w:t xml:space="preserve"> </w:t>
      </w:r>
    </w:p>
    <w:p w14:paraId="6457397C" w14:textId="77777777" w:rsidR="00034C5E" w:rsidRDefault="004C1ED1">
      <w:pPr>
        <w:spacing w:after="37"/>
        <w:ind w:left="-1" w:right="10"/>
      </w:pPr>
      <w:r>
        <w:t>There are several underlying principles of development to keep in mind:</w:t>
      </w:r>
      <w:r>
        <w:rPr>
          <w:rFonts w:ascii="Times New Roman" w:eastAsia="Times New Roman" w:hAnsi="Times New Roman" w:cs="Times New Roman"/>
        </w:rPr>
        <w:t xml:space="preserve"> </w:t>
      </w:r>
    </w:p>
    <w:p w14:paraId="014544DC" w14:textId="77777777" w:rsidR="00034C5E" w:rsidRDefault="004C1ED1">
      <w:pPr>
        <w:numPr>
          <w:ilvl w:val="0"/>
          <w:numId w:val="2"/>
        </w:numPr>
        <w:spacing w:after="40"/>
        <w:ind w:right="10" w:hanging="360"/>
      </w:pPr>
      <w:r>
        <w:t xml:space="preserve">Development is lifelong and change is apparent across the lifespan (although this text ends with adolescence). And early experiences affect later development. </w:t>
      </w:r>
    </w:p>
    <w:p w14:paraId="596F543B" w14:textId="77777777" w:rsidR="00034C5E" w:rsidRDefault="004C1ED1">
      <w:pPr>
        <w:numPr>
          <w:ilvl w:val="0"/>
          <w:numId w:val="2"/>
        </w:numPr>
        <w:spacing w:after="40"/>
        <w:ind w:right="10" w:hanging="360"/>
      </w:pPr>
      <w:r>
        <w:t xml:space="preserve">Development is multidirectional. We show gains in some areas of development, while showing loss in other areas. </w:t>
      </w:r>
    </w:p>
    <w:p w14:paraId="1EFF5100" w14:textId="4C20086A" w:rsidR="00034C5E" w:rsidRDefault="004C1ED1" w:rsidP="009977C4">
      <w:pPr>
        <w:numPr>
          <w:ilvl w:val="0"/>
          <w:numId w:val="2"/>
        </w:numPr>
        <w:spacing w:after="0"/>
        <w:ind w:right="10" w:hanging="360"/>
      </w:pPr>
      <w:r>
        <w:t>Development is multidimensional. We change across three general domains/</w:t>
      </w:r>
      <w:r w:rsidR="00EF59D9">
        <w:t>dimensions:</w:t>
      </w:r>
      <w:r>
        <w:t xml:space="preserve"> </w:t>
      </w:r>
      <w:r w:rsidR="00EF59D9">
        <w:t>p</w:t>
      </w:r>
      <w:r>
        <w:t xml:space="preserve">hysical, cognitive, and social and emotional.  </w:t>
      </w:r>
    </w:p>
    <w:p w14:paraId="43D32BB7" w14:textId="4DC3AF11" w:rsidR="00034C5E" w:rsidRDefault="004C1ED1" w:rsidP="00EF59D9">
      <w:pPr>
        <w:pStyle w:val="ListParagraph"/>
        <w:numPr>
          <w:ilvl w:val="0"/>
          <w:numId w:val="14"/>
        </w:numPr>
        <w:ind w:left="1080" w:right="10" w:hanging="370"/>
      </w:pPr>
      <w:r>
        <w:t xml:space="preserve">The physical domain includes changes in height and weight, changes in gross and fine motor skills, sensory capabilities, the nervous system, as well as the propensity for disease and illness. </w:t>
      </w:r>
    </w:p>
    <w:p w14:paraId="1740E699" w14:textId="034D1D63" w:rsidR="00034C5E" w:rsidRDefault="004C1ED1" w:rsidP="00EF59D9">
      <w:pPr>
        <w:pStyle w:val="ListParagraph"/>
        <w:numPr>
          <w:ilvl w:val="0"/>
          <w:numId w:val="14"/>
        </w:numPr>
        <w:ind w:left="1080" w:right="10" w:hanging="370"/>
      </w:pPr>
      <w:r>
        <w:t xml:space="preserve">The cognitive domain encompasses the changes in intelligence, wisdom, perception, problem-solving, memory, and language.  </w:t>
      </w:r>
    </w:p>
    <w:p w14:paraId="2C81D1EB" w14:textId="39CD585B" w:rsidR="00034C5E" w:rsidRDefault="004C1ED1" w:rsidP="00EF59D9">
      <w:pPr>
        <w:pStyle w:val="ListParagraph"/>
        <w:numPr>
          <w:ilvl w:val="0"/>
          <w:numId w:val="14"/>
        </w:numPr>
        <w:ind w:left="1080" w:right="10" w:hanging="370"/>
      </w:pPr>
      <w:r>
        <w:t xml:space="preserve">The social and emotional domain (also referred to as psychosocial) focuses on changes in emotion, self-perception, and interpersonal relationships with families, peers, and friends.  </w:t>
      </w:r>
    </w:p>
    <w:p w14:paraId="0B5EEB55" w14:textId="77777777" w:rsidR="00034C5E" w:rsidRDefault="004C1ED1">
      <w:pPr>
        <w:spacing w:after="40"/>
        <w:ind w:left="-1" w:right="10"/>
      </w:pPr>
      <w:r>
        <w:lastRenderedPageBreak/>
        <w:t xml:space="preserve">All three domains influence each other. It is also important to note that a change in one domain may cascade and prompt changes in the other domains. </w:t>
      </w:r>
    </w:p>
    <w:p w14:paraId="5376CFE1" w14:textId="77777777" w:rsidR="00034C5E" w:rsidRDefault="004C1ED1">
      <w:pPr>
        <w:numPr>
          <w:ilvl w:val="0"/>
          <w:numId w:val="2"/>
        </w:numPr>
        <w:spacing w:after="27"/>
        <w:ind w:right="10" w:hanging="360"/>
      </w:pPr>
      <w:r>
        <w:t xml:space="preserve">Development is characterized by plasticity, which is our ability to change and that many of our characteristics are malleable. </w:t>
      </w:r>
      <w:r>
        <w:rPr>
          <w:i/>
        </w:rPr>
        <w:t>Early experiences are important, but children are remarkably resilient (able to overcome adversity).</w:t>
      </w:r>
      <w:r>
        <w:t xml:space="preserve"> </w:t>
      </w:r>
    </w:p>
    <w:p w14:paraId="1011C6D4" w14:textId="77777777" w:rsidR="00034C5E" w:rsidRDefault="004C1ED1">
      <w:pPr>
        <w:numPr>
          <w:ilvl w:val="0"/>
          <w:numId w:val="2"/>
        </w:numPr>
        <w:ind w:right="10" w:hanging="360"/>
      </w:pPr>
      <w:r>
        <w:t xml:space="preserve">Development is </w:t>
      </w:r>
      <w:proofErr w:type="spellStart"/>
      <w:r>
        <w:t>multicontextual</w:t>
      </w:r>
      <w:proofErr w:type="spellEnd"/>
      <w:r>
        <w:t>.</w:t>
      </w:r>
      <w:r>
        <w:rPr>
          <w:vertAlign w:val="superscript"/>
        </w:rPr>
        <w:footnoteReference w:id="2"/>
      </w:r>
      <w:r>
        <w:t xml:space="preserve"> We are influenced by both nature (genetics) and nurture (the environment) - when and where we live and our actions, beliefs, and values are a response to circumstances surrounding us.  The key here is to understand that behaviors, motivations, emotions, and choices are all part of a bigger picture.</w:t>
      </w:r>
      <w:r>
        <w:rPr>
          <w:vertAlign w:val="superscript"/>
        </w:rPr>
        <w:footnoteReference w:id="3"/>
      </w:r>
      <w:r>
        <w:t xml:space="preserve"> </w:t>
      </w:r>
    </w:p>
    <w:p w14:paraId="0C9591CD" w14:textId="77777777" w:rsidR="00034C5E" w:rsidRDefault="004C1ED1">
      <w:pPr>
        <w:ind w:left="-1" w:right="10"/>
      </w:pPr>
      <w:r>
        <w:t xml:space="preserve">Now let’s look at a framework for examining development. </w:t>
      </w:r>
    </w:p>
    <w:p w14:paraId="68469498" w14:textId="77777777" w:rsidR="00034C5E" w:rsidRDefault="004C1ED1" w:rsidP="00F115FD">
      <w:pPr>
        <w:pStyle w:val="Heading2"/>
      </w:pPr>
      <w:r>
        <w:t>Periods of Development</w:t>
      </w:r>
      <w:r>
        <w:rPr>
          <w:rFonts w:ascii="Times New Roman" w:eastAsia="Times New Roman" w:hAnsi="Times New Roman" w:cs="Times New Roman"/>
          <w:b/>
        </w:rPr>
        <w:t xml:space="preserve"> </w:t>
      </w:r>
    </w:p>
    <w:p w14:paraId="76BF7936" w14:textId="77777777" w:rsidR="00034C5E" w:rsidRDefault="004C1ED1">
      <w:pPr>
        <w:spacing w:after="38"/>
        <w:ind w:left="-1" w:right="10"/>
      </w:pPr>
      <w:r>
        <w:t>Think about what periods of development that you think a course on Child Development would address. How many stages are on your list? Perhaps you have three: infancy, childhood, and teenagers. Developmentalists (those that study development) break this part of the life span into these five stages as follows:</w:t>
      </w:r>
      <w:r>
        <w:rPr>
          <w:rFonts w:ascii="Times New Roman" w:eastAsia="Times New Roman" w:hAnsi="Times New Roman" w:cs="Times New Roman"/>
        </w:rPr>
        <w:t xml:space="preserve"> </w:t>
      </w:r>
    </w:p>
    <w:p w14:paraId="2A99FF56" w14:textId="77777777" w:rsidR="00034C5E" w:rsidRDefault="004C1ED1" w:rsidP="009977C4">
      <w:pPr>
        <w:numPr>
          <w:ilvl w:val="0"/>
          <w:numId w:val="3"/>
        </w:numPr>
        <w:spacing w:after="0"/>
        <w:ind w:right="10" w:hanging="360"/>
      </w:pPr>
      <w:r>
        <w:t>Prenatal Development (conception through birth)</w:t>
      </w:r>
      <w:r>
        <w:rPr>
          <w:rFonts w:ascii="Times New Roman" w:eastAsia="Times New Roman" w:hAnsi="Times New Roman" w:cs="Times New Roman"/>
        </w:rPr>
        <w:t xml:space="preserve"> </w:t>
      </w:r>
    </w:p>
    <w:p w14:paraId="70E53D50" w14:textId="77777777" w:rsidR="00034C5E" w:rsidRDefault="004C1ED1" w:rsidP="009977C4">
      <w:pPr>
        <w:numPr>
          <w:ilvl w:val="0"/>
          <w:numId w:val="3"/>
        </w:numPr>
        <w:spacing w:after="0"/>
        <w:ind w:right="10" w:hanging="360"/>
      </w:pPr>
      <w:r>
        <w:t>Infancy and Toddlerhood (birth through two years)</w:t>
      </w:r>
      <w:r>
        <w:rPr>
          <w:rFonts w:ascii="Times New Roman" w:eastAsia="Times New Roman" w:hAnsi="Times New Roman" w:cs="Times New Roman"/>
        </w:rPr>
        <w:t xml:space="preserve"> </w:t>
      </w:r>
    </w:p>
    <w:p w14:paraId="256E134F" w14:textId="77777777" w:rsidR="00034C5E" w:rsidRDefault="004C1ED1" w:rsidP="009977C4">
      <w:pPr>
        <w:numPr>
          <w:ilvl w:val="0"/>
          <w:numId w:val="3"/>
        </w:numPr>
        <w:spacing w:after="0"/>
        <w:ind w:right="10" w:hanging="360"/>
      </w:pPr>
      <w:r>
        <w:t>Early Childhood (3 to 5 years)</w:t>
      </w:r>
      <w:r>
        <w:rPr>
          <w:rFonts w:ascii="Times New Roman" w:eastAsia="Times New Roman" w:hAnsi="Times New Roman" w:cs="Times New Roman"/>
        </w:rPr>
        <w:t xml:space="preserve"> </w:t>
      </w:r>
    </w:p>
    <w:p w14:paraId="0AE7913F" w14:textId="77777777" w:rsidR="00034C5E" w:rsidRDefault="004C1ED1" w:rsidP="009977C4">
      <w:pPr>
        <w:numPr>
          <w:ilvl w:val="0"/>
          <w:numId w:val="3"/>
        </w:numPr>
        <w:spacing w:after="0"/>
        <w:ind w:right="10" w:hanging="360"/>
      </w:pPr>
      <w:r>
        <w:t>Middle Childhood (6 to 11 years)</w:t>
      </w:r>
      <w:r>
        <w:rPr>
          <w:rFonts w:ascii="Times New Roman" w:eastAsia="Times New Roman" w:hAnsi="Times New Roman" w:cs="Times New Roman"/>
        </w:rPr>
        <w:t xml:space="preserve"> </w:t>
      </w:r>
    </w:p>
    <w:p w14:paraId="70BBE5AA" w14:textId="77777777" w:rsidR="00034C5E" w:rsidRDefault="004C1ED1">
      <w:pPr>
        <w:numPr>
          <w:ilvl w:val="0"/>
          <w:numId w:val="3"/>
        </w:numPr>
        <w:ind w:right="10" w:hanging="360"/>
      </w:pPr>
      <w:r>
        <w:t>Adolescence (12 years to adulthood)</w:t>
      </w:r>
      <w:r>
        <w:rPr>
          <w:rFonts w:ascii="Times New Roman" w:eastAsia="Times New Roman" w:hAnsi="Times New Roman" w:cs="Times New Roman"/>
        </w:rPr>
        <w:t xml:space="preserve"> </w:t>
      </w:r>
    </w:p>
    <w:p w14:paraId="44CAB057" w14:textId="77777777" w:rsidR="00034C5E" w:rsidRDefault="004C1ED1">
      <w:pPr>
        <w:ind w:left="-1" w:right="10"/>
      </w:pPr>
      <w:r>
        <w:t xml:space="preserve">This list reflects unique aspects of the various stages of childhood and adolescence that will be explored in this book. So while both an </w:t>
      </w:r>
      <w:proofErr w:type="gramStart"/>
      <w:r>
        <w:t>8 month old</w:t>
      </w:r>
      <w:proofErr w:type="gramEnd"/>
      <w:r>
        <w:t xml:space="preserve"> and an 8 year old are considered children, they have very different motor abilities, social relationships, and cognitive skills. Their nutritional needs are </w:t>
      </w:r>
      <w:proofErr w:type="gramStart"/>
      <w:r>
        <w:t>different</w:t>
      </w:r>
      <w:proofErr w:type="gramEnd"/>
      <w:r>
        <w:t xml:space="preserve"> and their primary psychological concerns are also distinctive. </w:t>
      </w:r>
    </w:p>
    <w:p w14:paraId="37D4608A" w14:textId="77777777" w:rsidR="002B603E" w:rsidRDefault="002B603E">
      <w:pPr>
        <w:spacing w:line="259" w:lineRule="auto"/>
        <w:ind w:left="0" w:firstLine="0"/>
        <w:rPr>
          <w:sz w:val="36"/>
          <w:szCs w:val="28"/>
        </w:rPr>
      </w:pPr>
      <w:r>
        <w:br w:type="page"/>
      </w:r>
    </w:p>
    <w:p w14:paraId="021419C3" w14:textId="4BE55400" w:rsidR="00034C5E" w:rsidRDefault="004C1ED1" w:rsidP="009F2E6F">
      <w:pPr>
        <w:pStyle w:val="Heading2"/>
      </w:pPr>
      <w:r>
        <w:lastRenderedPageBreak/>
        <w:t xml:space="preserve">Prenatal Development </w:t>
      </w:r>
    </w:p>
    <w:p w14:paraId="582CEDFC" w14:textId="77777777" w:rsidR="00034C5E" w:rsidRDefault="004C1ED1">
      <w:pPr>
        <w:ind w:left="-1" w:right="10"/>
      </w:pPr>
      <w:r>
        <w:t xml:space="preserve">Conception occurs and development begins. All of the major structures of the body are </w:t>
      </w:r>
      <w:proofErr w:type="gramStart"/>
      <w:r>
        <w:t>forming</w:t>
      </w:r>
      <w:proofErr w:type="gramEnd"/>
      <w:r>
        <w:t xml:space="preserve"> and the health of the mother is of primary concern. Understanding nutrition, teratogens (or environmental factors that can lead to birth defects), and labor and delivery are primary concerns. </w:t>
      </w:r>
    </w:p>
    <w:p w14:paraId="4EB2B377" w14:textId="77777777" w:rsidR="00034C5E" w:rsidRDefault="004C1ED1" w:rsidP="002B603E">
      <w:pPr>
        <w:spacing w:after="43" w:line="259" w:lineRule="auto"/>
        <w:ind w:left="0" w:firstLine="0"/>
        <w:jc w:val="center"/>
      </w:pPr>
      <w:r>
        <w:rPr>
          <w:noProof/>
        </w:rPr>
        <w:drawing>
          <wp:inline distT="0" distB="0" distL="0" distR="0" wp14:anchorId="01726A98" wp14:editId="73A5DCB1">
            <wp:extent cx="2428875" cy="1485900"/>
            <wp:effectExtent l="0" t="0" r="9525" b="0"/>
            <wp:docPr id="392" name="Picture 3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2" name="Picture 392">
                      <a:extLst>
                        <a:ext uri="{C183D7F6-B498-43B3-948B-1728B52AA6E4}">
                          <adec:decorative xmlns:adec="http://schemas.microsoft.com/office/drawing/2017/decorative" val="1"/>
                        </a:ext>
                      </a:extLst>
                    </pic:cNvPr>
                    <pic:cNvPicPr/>
                  </pic:nvPicPr>
                  <pic:blipFill>
                    <a:blip r:embed="rId8"/>
                    <a:stretch>
                      <a:fillRect/>
                    </a:stretch>
                  </pic:blipFill>
                  <pic:spPr>
                    <a:xfrm>
                      <a:off x="0" y="0"/>
                      <a:ext cx="2428989" cy="1485970"/>
                    </a:xfrm>
                    <a:prstGeom prst="rect">
                      <a:avLst/>
                    </a:prstGeom>
                  </pic:spPr>
                </pic:pic>
              </a:graphicData>
            </a:graphic>
          </wp:inline>
        </w:drawing>
      </w:r>
    </w:p>
    <w:p w14:paraId="389BC1AF" w14:textId="77777777" w:rsidR="00034C5E" w:rsidRDefault="004C1ED1">
      <w:pPr>
        <w:spacing w:after="437" w:line="265" w:lineRule="auto"/>
        <w:ind w:left="72" w:right="62"/>
        <w:jc w:val="center"/>
      </w:pPr>
      <w:r>
        <w:rPr>
          <w:sz w:val="20"/>
        </w:rPr>
        <w:t>Figure 1.1 - A tiny embryo depicting some development of arms and legs, as well as facial features that are starting to show.</w:t>
      </w:r>
      <w:r>
        <w:rPr>
          <w:sz w:val="20"/>
          <w:vertAlign w:val="superscript"/>
        </w:rPr>
        <w:t xml:space="preserve"> </w:t>
      </w:r>
      <w:r>
        <w:rPr>
          <w:sz w:val="20"/>
          <w:vertAlign w:val="superscript"/>
        </w:rPr>
        <w:footnoteReference w:id="4"/>
      </w:r>
      <w:r>
        <w:rPr>
          <w:sz w:val="20"/>
        </w:rPr>
        <w:t xml:space="preserve"> </w:t>
      </w:r>
    </w:p>
    <w:p w14:paraId="4A622E2A" w14:textId="77777777" w:rsidR="00034C5E" w:rsidRDefault="004C1ED1" w:rsidP="009F2E6F">
      <w:pPr>
        <w:pStyle w:val="Heading2"/>
      </w:pPr>
      <w:r>
        <w:t xml:space="preserve">Infancy and Toddlerhood </w:t>
      </w:r>
    </w:p>
    <w:p w14:paraId="3391E80F" w14:textId="77777777" w:rsidR="00034C5E" w:rsidRDefault="004C1ED1">
      <w:pPr>
        <w:ind w:left="-1" w:right="10"/>
      </w:pPr>
      <w:r>
        <w:t xml:space="preserve">The two years of life are ones of dramatic growth and change. A newborn, with a keen sense of hearing but very poor vision is transformed into a walking, talking toddler within a relatively short period of time. Caregivers are also transformed from someone who manages feeding and sleep schedules to a constantly moving guide and safety inspector for a mobile, energetic child. </w:t>
      </w:r>
    </w:p>
    <w:p w14:paraId="7F806960" w14:textId="77777777" w:rsidR="00034C5E" w:rsidRDefault="004C1ED1" w:rsidP="002B603E">
      <w:pPr>
        <w:spacing w:after="43" w:line="259" w:lineRule="auto"/>
        <w:ind w:left="0" w:firstLine="0"/>
        <w:jc w:val="center"/>
      </w:pPr>
      <w:r>
        <w:rPr>
          <w:noProof/>
        </w:rPr>
        <w:drawing>
          <wp:inline distT="0" distB="0" distL="0" distR="0" wp14:anchorId="6AFEF8B1" wp14:editId="2DEF0471">
            <wp:extent cx="2552700" cy="1543050"/>
            <wp:effectExtent l="0" t="0" r="0" b="0"/>
            <wp:docPr id="394" name="Picture 3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4" name="Picture 394">
                      <a:extLst>
                        <a:ext uri="{C183D7F6-B498-43B3-948B-1728B52AA6E4}">
                          <adec:decorative xmlns:adec="http://schemas.microsoft.com/office/drawing/2017/decorative" val="1"/>
                        </a:ext>
                      </a:extLst>
                    </pic:cNvPr>
                    <pic:cNvPicPr/>
                  </pic:nvPicPr>
                  <pic:blipFill>
                    <a:blip r:embed="rId9"/>
                    <a:stretch>
                      <a:fillRect/>
                    </a:stretch>
                  </pic:blipFill>
                  <pic:spPr>
                    <a:xfrm>
                      <a:off x="0" y="0"/>
                      <a:ext cx="2553117" cy="1543302"/>
                    </a:xfrm>
                    <a:prstGeom prst="rect">
                      <a:avLst/>
                    </a:prstGeom>
                  </pic:spPr>
                </pic:pic>
              </a:graphicData>
            </a:graphic>
          </wp:inline>
        </w:drawing>
      </w:r>
    </w:p>
    <w:p w14:paraId="7C579796" w14:textId="77777777" w:rsidR="00034C5E" w:rsidRDefault="004C1ED1">
      <w:pPr>
        <w:spacing w:after="462" w:line="265" w:lineRule="auto"/>
        <w:ind w:left="72" w:right="57"/>
        <w:jc w:val="center"/>
      </w:pPr>
      <w:r>
        <w:rPr>
          <w:sz w:val="20"/>
        </w:rPr>
        <w:t>Figure 1.2 - A swaddled newborn.</w:t>
      </w:r>
      <w:r>
        <w:rPr>
          <w:sz w:val="20"/>
          <w:vertAlign w:val="superscript"/>
        </w:rPr>
        <w:t xml:space="preserve"> </w:t>
      </w:r>
      <w:r>
        <w:rPr>
          <w:sz w:val="20"/>
          <w:vertAlign w:val="superscript"/>
        </w:rPr>
        <w:footnoteReference w:id="5"/>
      </w:r>
      <w:r>
        <w:rPr>
          <w:sz w:val="20"/>
        </w:rPr>
        <w:t xml:space="preserve"> </w:t>
      </w:r>
    </w:p>
    <w:p w14:paraId="475F3E51" w14:textId="77777777" w:rsidR="00034C5E" w:rsidRDefault="004C1ED1" w:rsidP="009F2E6F">
      <w:pPr>
        <w:pStyle w:val="Heading2"/>
      </w:pPr>
      <w:r>
        <w:t>Early Childhood</w:t>
      </w:r>
      <w:r>
        <w:rPr>
          <w:rFonts w:ascii="Times New Roman" w:eastAsia="Times New Roman" w:hAnsi="Times New Roman" w:cs="Times New Roman"/>
          <w:b/>
        </w:rPr>
        <w:t xml:space="preserve"> </w:t>
      </w:r>
    </w:p>
    <w:p w14:paraId="18F7A2B5" w14:textId="1A3AE12B" w:rsidR="00034C5E" w:rsidRDefault="004C1ED1">
      <w:pPr>
        <w:ind w:left="-1" w:right="10"/>
      </w:pPr>
      <w:r>
        <w:t xml:space="preserve">Early childhood is also referred to as the preschool years and consists of the years which follow toddlerhood and precede formal schooling. As a three to five-year-old, the child is busy learning language, is gaining a sense of self and greater independence, and is beginning to learn </w:t>
      </w:r>
      <w:r>
        <w:lastRenderedPageBreak/>
        <w:t xml:space="preserve">the workings of the physical world. This knowledge does not come quickly, however, and preschoolers may initially have interesting conceptions of size, time, </w:t>
      </w:r>
      <w:proofErr w:type="gramStart"/>
      <w:r>
        <w:t>space</w:t>
      </w:r>
      <w:proofErr w:type="gramEnd"/>
      <w:r>
        <w:t xml:space="preserve"> and distance such as fearing that they may go down the drain if they sit at the front of the bathtub or by demonstrating how long something will take by holding out their two index fingers several inches apart. A toddler’s fierce determination to do something may give way to a four-</w:t>
      </w:r>
      <w:proofErr w:type="spellStart"/>
      <w:r>
        <w:t>yearold’s</w:t>
      </w:r>
      <w:proofErr w:type="spellEnd"/>
      <w:r>
        <w:t xml:space="preserve"> sense of guilt for action that brings the disapproval of others. </w:t>
      </w:r>
    </w:p>
    <w:p w14:paraId="6F29B817" w14:textId="77777777" w:rsidR="00034C5E" w:rsidRDefault="004C1ED1" w:rsidP="002B603E">
      <w:pPr>
        <w:spacing w:after="45" w:line="259" w:lineRule="auto"/>
        <w:ind w:left="0" w:firstLine="0"/>
        <w:jc w:val="center"/>
      </w:pPr>
      <w:r>
        <w:rPr>
          <w:noProof/>
        </w:rPr>
        <w:drawing>
          <wp:inline distT="0" distB="0" distL="0" distR="0" wp14:anchorId="1920B0C2" wp14:editId="458A3399">
            <wp:extent cx="2381739" cy="1981200"/>
            <wp:effectExtent l="0" t="0" r="0" b="0"/>
            <wp:docPr id="492" name="Picture 4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2" name="Picture 492">
                      <a:extLst>
                        <a:ext uri="{C183D7F6-B498-43B3-948B-1728B52AA6E4}">
                          <adec:decorative xmlns:adec="http://schemas.microsoft.com/office/drawing/2017/decorative" val="1"/>
                        </a:ext>
                      </a:extLst>
                    </pic:cNvPr>
                    <pic:cNvPicPr/>
                  </pic:nvPicPr>
                  <pic:blipFill>
                    <a:blip r:embed="rId10"/>
                    <a:stretch>
                      <a:fillRect/>
                    </a:stretch>
                  </pic:blipFill>
                  <pic:spPr>
                    <a:xfrm>
                      <a:off x="0" y="0"/>
                      <a:ext cx="2382696" cy="1981996"/>
                    </a:xfrm>
                    <a:prstGeom prst="rect">
                      <a:avLst/>
                    </a:prstGeom>
                  </pic:spPr>
                </pic:pic>
              </a:graphicData>
            </a:graphic>
          </wp:inline>
        </w:drawing>
      </w:r>
    </w:p>
    <w:p w14:paraId="2E884F5B" w14:textId="77777777" w:rsidR="00034C5E" w:rsidRDefault="004C1ED1" w:rsidP="002B603E">
      <w:pPr>
        <w:spacing w:after="240" w:line="265" w:lineRule="auto"/>
        <w:ind w:left="72" w:right="101"/>
        <w:jc w:val="center"/>
      </w:pPr>
      <w:r>
        <w:rPr>
          <w:sz w:val="20"/>
        </w:rPr>
        <w:t>Figure 1.3 - Two young children playing in the Singapore Botanic Gardens</w:t>
      </w:r>
      <w:r>
        <w:rPr>
          <w:sz w:val="20"/>
          <w:vertAlign w:val="superscript"/>
        </w:rPr>
        <w:t>6</w:t>
      </w:r>
      <w:r>
        <w:rPr>
          <w:sz w:val="20"/>
        </w:rPr>
        <w:t xml:space="preserve"> </w:t>
      </w:r>
    </w:p>
    <w:p w14:paraId="3E59196B" w14:textId="77777777" w:rsidR="00034C5E" w:rsidRDefault="004C1ED1" w:rsidP="009F2E6F">
      <w:pPr>
        <w:pStyle w:val="Heading2"/>
      </w:pPr>
      <w:r>
        <w:t>Middle Childhood</w:t>
      </w:r>
      <w:r>
        <w:rPr>
          <w:rFonts w:ascii="Times New Roman" w:eastAsia="Times New Roman" w:hAnsi="Times New Roman" w:cs="Times New Roman"/>
          <w:b/>
        </w:rPr>
        <w:t xml:space="preserve"> </w:t>
      </w:r>
    </w:p>
    <w:p w14:paraId="7B310305" w14:textId="39B8B9F7" w:rsidR="00034C5E" w:rsidRDefault="004C1ED1">
      <w:pPr>
        <w:spacing w:after="153"/>
        <w:ind w:left="-1" w:right="10"/>
      </w:pPr>
      <w:r>
        <w:t xml:space="preserve">The ages of six through eleven comprise middle childhood and much of what children experience at this age is connected to their involvement in the early grades of school. Now the world becomes one of learning and testing new academic skills and by assessing one’s abilities and accomplishments by making comparisons between self and others. Schools compare students and make these comparisons public through team sports, test scores, and other forms of recognition. Growth rates slow </w:t>
      </w:r>
      <w:proofErr w:type="gramStart"/>
      <w:r>
        <w:t>down</w:t>
      </w:r>
      <w:proofErr w:type="gramEnd"/>
      <w:r>
        <w:t xml:space="preserve"> and children are able to refine their motor skills at this point in life. And children begin to learn about social relationships beyond the family through interaction with friends and fellow students. </w:t>
      </w:r>
    </w:p>
    <w:p w14:paraId="7EC31D35" w14:textId="61A9CDB6" w:rsidR="002B603E" w:rsidRDefault="002B603E" w:rsidP="00C67189">
      <w:pPr>
        <w:spacing w:after="46"/>
        <w:ind w:left="-1" w:right="10"/>
        <w:jc w:val="center"/>
      </w:pPr>
      <w:r>
        <w:rPr>
          <w:noProof/>
        </w:rPr>
        <w:drawing>
          <wp:inline distT="0" distB="0" distL="0" distR="0" wp14:anchorId="41B0A7FB" wp14:editId="6985D08D">
            <wp:extent cx="2467340" cy="1647756"/>
            <wp:effectExtent l="0" t="0" r="0" b="0"/>
            <wp:docPr id="494" name="Picture 4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4" name="Picture 49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7340" cy="1647756"/>
                    </a:xfrm>
                    <a:prstGeom prst="rect">
                      <a:avLst/>
                    </a:prstGeom>
                  </pic:spPr>
                </pic:pic>
              </a:graphicData>
            </a:graphic>
          </wp:inline>
        </w:drawing>
      </w:r>
    </w:p>
    <w:p w14:paraId="59E5D08C" w14:textId="5F3F6D33" w:rsidR="00C67189" w:rsidRDefault="00C67189" w:rsidP="00C67189">
      <w:pPr>
        <w:spacing w:after="240" w:line="265" w:lineRule="auto"/>
        <w:ind w:left="72" w:right="101"/>
        <w:jc w:val="center"/>
        <w:rPr>
          <w:sz w:val="20"/>
        </w:rPr>
      </w:pPr>
      <w:r>
        <w:rPr>
          <w:noProof/>
        </w:rPr>
        <mc:AlternateContent>
          <mc:Choice Requires="wps">
            <w:drawing>
              <wp:anchor distT="0" distB="0" distL="114300" distR="114300" simplePos="0" relativeHeight="251659264" behindDoc="0" locked="0" layoutInCell="1" allowOverlap="1" wp14:anchorId="7BCD2357" wp14:editId="61EA5889">
                <wp:simplePos x="0" y="0"/>
                <wp:positionH relativeFrom="margin">
                  <wp:align>left</wp:align>
                </wp:positionH>
                <wp:positionV relativeFrom="paragraph">
                  <wp:posOffset>411480</wp:posOffset>
                </wp:positionV>
                <wp:extent cx="1714333" cy="9988"/>
                <wp:effectExtent l="0" t="0" r="0" b="0"/>
                <wp:wrapNone/>
                <wp:docPr id="1" name="Shape 38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333" cy="9988"/>
                        </a:xfrm>
                        <a:custGeom>
                          <a:avLst/>
                          <a:gdLst/>
                          <a:ahLst/>
                          <a:cxnLst/>
                          <a:rect l="0" t="0" r="0" b="0"/>
                          <a:pathLst>
                            <a:path w="1829054" h="10668">
                              <a:moveTo>
                                <a:pt x="0" y="0"/>
                              </a:moveTo>
                              <a:lnTo>
                                <a:pt x="1829054" y="0"/>
                              </a:lnTo>
                              <a:lnTo>
                                <a:pt x="18290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056876F" id="Shape 38120" o:spid="_x0000_s1026" alt="&quot;&quot;" style="position:absolute;margin-left:0;margin-top:32.4pt;width:135pt;height:.8pt;z-index:251659264;visibility:visible;mso-wrap-style:square;mso-wrap-distance-left:9pt;mso-wrap-distance-top:0;mso-wrap-distance-right:9pt;mso-wrap-distance-bottom:0;mso-position-horizontal:left;mso-position-horizontal-relative:margin;mso-position-vertical:absolute;mso-position-vertical-relative:text;v-text-anchor:top" coordsize="182905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" path="m,l1829054,r,10668l,10668,,e" fillcolor="black" stroked="f" strokeweight="0">
                <v:stroke miterlimit="83231f" joinstyle="miter"/>
                <v:path arrowok="t" textboxrect="0,0,1829054,10668"/>
                <w10:wrap anchorx="margin"/>
              </v:shape>
            </w:pict>
          </mc:Fallback>
        </mc:AlternateContent>
      </w:r>
      <w:r w:rsidRPr="00C67189">
        <w:rPr>
          <w:sz w:val="20"/>
        </w:rPr>
        <w:t xml:space="preserve">Figure 1.4- Two children running down the street in Carnage, </w:t>
      </w:r>
      <w:proofErr w:type="gramStart"/>
      <w:r w:rsidRPr="00C67189">
        <w:rPr>
          <w:sz w:val="20"/>
        </w:rPr>
        <w:t>Trinidad</w:t>
      </w:r>
      <w:proofErr w:type="gramEnd"/>
      <w:r w:rsidRPr="00C67189">
        <w:rPr>
          <w:sz w:val="20"/>
        </w:rPr>
        <w:t xml:space="preserve"> and Tobago</w:t>
      </w:r>
      <w:r w:rsidR="00F50688">
        <w:rPr>
          <w:sz w:val="20"/>
        </w:rPr>
        <w:br/>
      </w:r>
    </w:p>
    <w:p w14:paraId="3A308A4D" w14:textId="4C61A2EA" w:rsidR="00C67189" w:rsidRDefault="00C67189" w:rsidP="00F50688">
      <w:pPr>
        <w:spacing w:after="0" w:line="259" w:lineRule="auto"/>
        <w:ind w:left="0" w:firstLine="0"/>
        <w:rPr>
          <w:color w:val="055DC3"/>
          <w:sz w:val="20"/>
          <w:u w:val="single" w:color="055DC3"/>
        </w:rPr>
      </w:pPr>
      <w:r w:rsidRPr="00C67189">
        <w:rPr>
          <w:vertAlign w:val="superscript"/>
        </w:rPr>
        <w:t>6</w:t>
      </w:r>
      <w:hyperlink r:id="rId12">
        <w:r>
          <w:rPr>
            <w:color w:val="055DC3"/>
            <w:sz w:val="20"/>
            <w:u w:val="single" w:color="055DC3"/>
          </w:rPr>
          <w:t>Imag</w:t>
        </w:r>
      </w:hyperlink>
      <w:r>
        <w:rPr>
          <w:color w:val="055DC3"/>
          <w:sz w:val="20"/>
          <w:u w:val="single" w:color="055DC3"/>
        </w:rPr>
        <w:t xml:space="preserve">e </w:t>
      </w:r>
      <w:r w:rsidRPr="00C67189">
        <w:rPr>
          <w:color w:val="auto"/>
          <w:sz w:val="20"/>
        </w:rPr>
        <w:t xml:space="preserve">by </w:t>
      </w:r>
      <w:r>
        <w:rPr>
          <w:color w:val="055DC3"/>
          <w:sz w:val="20"/>
          <w:u w:val="single" w:color="055DC3"/>
        </w:rPr>
        <w:t xml:space="preserve">Alaric Sim </w:t>
      </w:r>
      <w:r w:rsidRPr="00C67189">
        <w:rPr>
          <w:color w:val="auto"/>
          <w:sz w:val="20"/>
        </w:rPr>
        <w:t>on</w:t>
      </w:r>
      <w:r>
        <w:rPr>
          <w:color w:val="055DC3"/>
          <w:sz w:val="20"/>
          <w:u w:val="single" w:color="055DC3"/>
        </w:rPr>
        <w:t xml:space="preserve"> </w:t>
      </w:r>
      <w:proofErr w:type="spellStart"/>
      <w:r>
        <w:rPr>
          <w:color w:val="055DC3"/>
          <w:sz w:val="20"/>
          <w:u w:val="single" w:color="055DC3"/>
        </w:rPr>
        <w:t>Unsplash</w:t>
      </w:r>
      <w:proofErr w:type="spellEnd"/>
    </w:p>
    <w:p w14:paraId="5507515E" w14:textId="7313D95E" w:rsidR="00F50688" w:rsidRDefault="00F50688" w:rsidP="00F50688">
      <w:pPr>
        <w:spacing w:line="259" w:lineRule="auto"/>
        <w:ind w:left="0" w:firstLine="0"/>
      </w:pPr>
      <w:r w:rsidRPr="00F50688">
        <w:rPr>
          <w:color w:val="auto"/>
          <w:sz w:val="20"/>
          <w:vertAlign w:val="superscript"/>
        </w:rPr>
        <w:t>7</w:t>
      </w:r>
      <w:hyperlink r:id="rId13">
        <w:r>
          <w:rPr>
            <w:color w:val="055DC3"/>
            <w:sz w:val="20"/>
            <w:u w:val="single" w:color="055DC3"/>
          </w:rPr>
          <w:t>Wayne Le</w:t>
        </w:r>
      </w:hyperlink>
      <w:r>
        <w:rPr>
          <w:color w:val="055DC3"/>
          <w:sz w:val="20"/>
          <w:u w:val="single" w:color="055DC3"/>
        </w:rPr>
        <w:t xml:space="preserve">e-Sing </w:t>
      </w:r>
      <w:r w:rsidRPr="00F50688">
        <w:rPr>
          <w:color w:val="auto"/>
          <w:sz w:val="20"/>
        </w:rPr>
        <w:t>on</w:t>
      </w:r>
      <w:r>
        <w:rPr>
          <w:color w:val="055DC3"/>
          <w:sz w:val="20"/>
          <w:u w:val="single" w:color="055DC3"/>
        </w:rPr>
        <w:t xml:space="preserve"> </w:t>
      </w:r>
      <w:proofErr w:type="spellStart"/>
      <w:r>
        <w:rPr>
          <w:color w:val="055DC3"/>
          <w:sz w:val="20"/>
          <w:u w:val="single" w:color="055DC3"/>
        </w:rPr>
        <w:t>Unsplash</w:t>
      </w:r>
      <w:proofErr w:type="spellEnd"/>
    </w:p>
    <w:p w14:paraId="207ADE57" w14:textId="77777777" w:rsidR="00034C5E" w:rsidRDefault="004C1ED1" w:rsidP="009F2E6F">
      <w:pPr>
        <w:pStyle w:val="Heading2"/>
      </w:pPr>
      <w:r>
        <w:lastRenderedPageBreak/>
        <w:t>Adolescence</w:t>
      </w:r>
      <w:r>
        <w:rPr>
          <w:rFonts w:ascii="Times New Roman" w:eastAsia="Times New Roman" w:hAnsi="Times New Roman" w:cs="Times New Roman"/>
          <w:b/>
        </w:rPr>
        <w:t xml:space="preserve"> </w:t>
      </w:r>
    </w:p>
    <w:p w14:paraId="24B070A5" w14:textId="77777777" w:rsidR="00034C5E" w:rsidRDefault="004C1ED1">
      <w:pPr>
        <w:ind w:left="-1" w:right="10"/>
      </w:pPr>
      <w:r>
        <w:t>Adolescence is a period of dramatic physical change marked by an overall physical growth spurt and sexual maturation, known as puberty. It is also a time of cognitive change as the adolescent begins to think of new possibilities and to consider abstract concepts such as love, fear, and freedom. Ironically, adolescents have a sense of invincibility that puts them at greater risk of dying from accidents or contracting sexually transmitted infections that can have lifelong consequences.</w:t>
      </w:r>
      <w:r>
        <w:rPr>
          <w:vertAlign w:val="superscript"/>
        </w:rPr>
        <w:footnoteReference w:id="6"/>
      </w:r>
      <w:r>
        <w:t xml:space="preserve"> </w:t>
      </w:r>
    </w:p>
    <w:p w14:paraId="1FDE36E5" w14:textId="77777777" w:rsidR="00034C5E" w:rsidRDefault="004C1ED1" w:rsidP="002B603E">
      <w:pPr>
        <w:spacing w:after="57" w:line="259" w:lineRule="auto"/>
        <w:ind w:left="0" w:firstLine="0"/>
        <w:jc w:val="center"/>
      </w:pPr>
      <w:r>
        <w:rPr>
          <w:noProof/>
        </w:rPr>
        <w:drawing>
          <wp:inline distT="0" distB="0" distL="0" distR="0" wp14:anchorId="0EF0655F" wp14:editId="76536572">
            <wp:extent cx="2619375" cy="1733550"/>
            <wp:effectExtent l="0" t="0" r="0" b="0"/>
            <wp:docPr id="592" name="Picture 5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92" name="Picture 592">
                      <a:extLst>
                        <a:ext uri="{C183D7F6-B498-43B3-948B-1728B52AA6E4}">
                          <adec:decorative xmlns:adec="http://schemas.microsoft.com/office/drawing/2017/decorative" val="1"/>
                        </a:ext>
                      </a:extLst>
                    </pic:cNvPr>
                    <pic:cNvPicPr/>
                  </pic:nvPicPr>
                  <pic:blipFill>
                    <a:blip r:embed="rId14"/>
                    <a:stretch>
                      <a:fillRect/>
                    </a:stretch>
                  </pic:blipFill>
                  <pic:spPr>
                    <a:xfrm>
                      <a:off x="0" y="0"/>
                      <a:ext cx="2619601" cy="1733700"/>
                    </a:xfrm>
                    <a:prstGeom prst="rect">
                      <a:avLst/>
                    </a:prstGeom>
                  </pic:spPr>
                </pic:pic>
              </a:graphicData>
            </a:graphic>
          </wp:inline>
        </w:drawing>
      </w:r>
    </w:p>
    <w:p w14:paraId="2AECB793" w14:textId="77777777" w:rsidR="00034C5E" w:rsidRDefault="004C1ED1">
      <w:pPr>
        <w:spacing w:after="331" w:line="265" w:lineRule="auto"/>
        <w:ind w:left="72" w:right="39"/>
        <w:jc w:val="center"/>
      </w:pPr>
      <w:r>
        <w:rPr>
          <w:sz w:val="20"/>
        </w:rPr>
        <w:t>Figure 1.5 - Two smiling teenage women.</w:t>
      </w:r>
      <w:r>
        <w:rPr>
          <w:sz w:val="20"/>
          <w:vertAlign w:val="superscript"/>
        </w:rPr>
        <w:footnoteReference w:id="7"/>
      </w:r>
      <w:r>
        <w:rPr>
          <w:sz w:val="20"/>
        </w:rPr>
        <w:t xml:space="preserve"> </w:t>
      </w:r>
    </w:p>
    <w:p w14:paraId="564B47B6" w14:textId="77777777" w:rsidR="00034C5E" w:rsidRDefault="004C1ED1" w:rsidP="00B779EB">
      <w:pPr>
        <w:ind w:left="-1" w:right="10"/>
      </w:pPr>
      <w:r>
        <w:t xml:space="preserve">There are some aspects of development that have been hotly debated. Let’s explore these. </w:t>
      </w:r>
    </w:p>
    <w:p w14:paraId="60EFB80B" w14:textId="77777777" w:rsidR="00B779EB" w:rsidRDefault="004C1ED1" w:rsidP="00B779EB">
      <w:pPr>
        <w:pStyle w:val="Heading2"/>
        <w:rPr>
          <w:rFonts w:ascii="Times New Roman" w:eastAsia="Times New Roman" w:hAnsi="Times New Roman" w:cs="Times New Roman"/>
        </w:rPr>
      </w:pPr>
      <w:r>
        <w:t>Issues in Development</w:t>
      </w:r>
      <w:r>
        <w:rPr>
          <w:rFonts w:ascii="Times New Roman" w:eastAsia="Times New Roman" w:hAnsi="Times New Roman" w:cs="Times New Roman"/>
        </w:rPr>
        <w:t xml:space="preserve"> </w:t>
      </w:r>
    </w:p>
    <w:p w14:paraId="210AEBA2" w14:textId="7F4DA63F" w:rsidR="00034C5E" w:rsidRPr="00B779EB" w:rsidRDefault="004C1ED1" w:rsidP="00B779EB">
      <w:pPr>
        <w:pStyle w:val="Heading3"/>
      </w:pPr>
      <w:r w:rsidRPr="00B779EB">
        <w:t xml:space="preserve">Nature and Nurture </w:t>
      </w:r>
    </w:p>
    <w:p w14:paraId="3AFE6983" w14:textId="77777777" w:rsidR="00034C5E" w:rsidRDefault="004C1ED1" w:rsidP="00B779EB">
      <w:pPr>
        <w:ind w:left="-1" w:right="10"/>
      </w:pPr>
      <w:r>
        <w:t xml:space="preserve">Why are people the way they are? Are features such as height, weight, personality, being diabetic, etc. the result of heredity or environmental factors-or both? For decades, scholars have carried on the "nature/nurture" debate. For any particular feature, those on the side of Nature would argue that heredity plays the most important role in bringing about that feature. Those on the side of Nurture would argue that one's environment is most significant in shaping the way we are. This debate continues in all aspects of human development, and most scholars agree that there is a constant interplay between the two forces. It is difficult to isolate the root of any single behavior as a result solely of nature or nurture. </w:t>
      </w:r>
    </w:p>
    <w:p w14:paraId="4D22A141" w14:textId="77777777" w:rsidR="00034C5E" w:rsidRDefault="004C1ED1" w:rsidP="009F2E6F">
      <w:pPr>
        <w:pStyle w:val="Heading2"/>
      </w:pPr>
      <w:r>
        <w:t>Continuity versus Discontinuity</w:t>
      </w:r>
      <w:r>
        <w:rPr>
          <w:rFonts w:ascii="Times New Roman" w:eastAsia="Times New Roman" w:hAnsi="Times New Roman" w:cs="Times New Roman"/>
          <w:b/>
        </w:rPr>
        <w:t xml:space="preserve"> </w:t>
      </w:r>
    </w:p>
    <w:p w14:paraId="44910C36" w14:textId="77777777" w:rsidR="00034C5E" w:rsidRDefault="004C1ED1">
      <w:pPr>
        <w:ind w:left="-1" w:right="10"/>
      </w:pPr>
      <w:r>
        <w:t xml:space="preserve">Is human development best characterized as a slow, gradual process, or is it best viewed as one of more abrupt change? The answer to that question often depends on which developmental theorist you ask and what topic is being studied. The theories of Freud, Erikson, Piaget, and Kohlberg are called stage theories. Stage theories or discontinuous development assume that </w:t>
      </w:r>
      <w:r>
        <w:lastRenderedPageBreak/>
        <w:t>developmental change often occurs in distinct stages that are qualitatively different from each other, and in a set, universal sequence. At each stage of development, children and adults have different qualities and characteristics. Thus, stage theorists assume development is more discontinuous. Others, such as the behaviorists, Vygotsky, and information processing theorists, assume development is a more slow and gradual process known as continuous development. For instance, they would see the adult as not possessing new skills, but more advanced skills that were already present in some form in the child. Brain development and environmental experiences contribute to the acquisition of more developed skills.</w:t>
      </w:r>
      <w:r>
        <w:rPr>
          <w:rFonts w:ascii="Times New Roman" w:eastAsia="Times New Roman" w:hAnsi="Times New Roman" w:cs="Times New Roman"/>
        </w:rPr>
        <w:t xml:space="preserve"> </w:t>
      </w:r>
    </w:p>
    <w:p w14:paraId="0B8E460B" w14:textId="77777777" w:rsidR="00034C5E" w:rsidRDefault="004C1ED1" w:rsidP="00F50688">
      <w:pPr>
        <w:spacing w:after="57" w:line="259" w:lineRule="auto"/>
        <w:ind w:left="4" w:right="-18" w:firstLine="0"/>
        <w:jc w:val="center"/>
      </w:pPr>
      <w:r>
        <w:rPr>
          <w:noProof/>
        </w:rPr>
        <w:drawing>
          <wp:inline distT="0" distB="0" distL="0" distR="0" wp14:anchorId="021F4E99" wp14:editId="4D9E928E">
            <wp:extent cx="5286375" cy="2085975"/>
            <wp:effectExtent l="0" t="0" r="9525" b="9525"/>
            <wp:docPr id="698" name="Picture 6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98" name="Picture 698">
                      <a:extLst>
                        <a:ext uri="{C183D7F6-B498-43B3-948B-1728B52AA6E4}">
                          <adec:decorative xmlns:adec="http://schemas.microsoft.com/office/drawing/2017/decorative" val="1"/>
                        </a:ext>
                      </a:extLst>
                    </pic:cNvPr>
                    <pic:cNvPicPr/>
                  </pic:nvPicPr>
                  <pic:blipFill>
                    <a:blip r:embed="rId15"/>
                    <a:stretch>
                      <a:fillRect/>
                    </a:stretch>
                  </pic:blipFill>
                  <pic:spPr>
                    <a:xfrm>
                      <a:off x="0" y="0"/>
                      <a:ext cx="5286375" cy="2085975"/>
                    </a:xfrm>
                    <a:prstGeom prst="rect">
                      <a:avLst/>
                    </a:prstGeom>
                  </pic:spPr>
                </pic:pic>
              </a:graphicData>
            </a:graphic>
          </wp:inline>
        </w:drawing>
      </w:r>
    </w:p>
    <w:p w14:paraId="6C21BFFA" w14:textId="77777777" w:rsidR="00034C5E" w:rsidRDefault="004C1ED1" w:rsidP="00F50688">
      <w:pPr>
        <w:spacing w:after="240" w:line="247" w:lineRule="auto"/>
        <w:ind w:left="1699" w:hanging="1501"/>
      </w:pPr>
      <w:r>
        <w:rPr>
          <w:sz w:val="20"/>
        </w:rPr>
        <w:t>Figure 1.6 – The graph to the left shows three stages in the continuous growth of a tree. The graph to the right shows four distinct stages of development in the life cycle of a ladybug.</w:t>
      </w:r>
      <w:r>
        <w:rPr>
          <w:sz w:val="20"/>
          <w:vertAlign w:val="superscript"/>
        </w:rPr>
        <w:footnoteReference w:id="8"/>
      </w:r>
      <w:r>
        <w:rPr>
          <w:sz w:val="20"/>
        </w:rPr>
        <w:t xml:space="preserve"> </w:t>
      </w:r>
    </w:p>
    <w:p w14:paraId="65CECB8F" w14:textId="77777777" w:rsidR="00034C5E" w:rsidRDefault="004C1ED1" w:rsidP="009F2E6F">
      <w:pPr>
        <w:pStyle w:val="Heading2"/>
      </w:pPr>
      <w:r>
        <w:t>Active versus Passive</w:t>
      </w:r>
      <w:r>
        <w:rPr>
          <w:rFonts w:ascii="Times New Roman" w:eastAsia="Times New Roman" w:hAnsi="Times New Roman" w:cs="Times New Roman"/>
          <w:b/>
        </w:rPr>
        <w:t xml:space="preserve"> </w:t>
      </w:r>
    </w:p>
    <w:p w14:paraId="496422F6" w14:textId="77777777" w:rsidR="00034C5E" w:rsidRDefault="004C1ED1" w:rsidP="00F50688">
      <w:pPr>
        <w:ind w:left="-1" w:right="10"/>
      </w:pPr>
      <w:r>
        <w:t>How much do you play a role in your own developmental path? Are you at the whim of your genetic inheritance or the environment that surrounds you? Some theorists see humans as playing a much more active role in their own development. Piaget, for instance believed that children actively explore their world and construct new ways of thinking to explain the things they experience. In contrast, many behaviorists view humans as being more passive in the developmental process.</w:t>
      </w:r>
      <w:r>
        <w:rPr>
          <w:vertAlign w:val="superscript"/>
        </w:rPr>
        <w:footnoteReference w:id="9"/>
      </w:r>
      <w:r>
        <w:t xml:space="preserve"> </w:t>
      </w:r>
    </w:p>
    <w:p w14:paraId="219E146E" w14:textId="77777777" w:rsidR="00034C5E" w:rsidRDefault="004C1ED1" w:rsidP="00F50688">
      <w:pPr>
        <w:ind w:left="-1" w:right="10"/>
      </w:pPr>
      <w:r>
        <w:t xml:space="preserve">How do we know so much about how we grow, develop, and learn? Let’s look at how that data is gathered through research </w:t>
      </w:r>
    </w:p>
    <w:p w14:paraId="48828A5D" w14:textId="77777777" w:rsidR="00034C5E" w:rsidRDefault="004C1ED1" w:rsidP="00F50688">
      <w:pPr>
        <w:pStyle w:val="Heading2"/>
      </w:pPr>
      <w:r>
        <w:t>Research Methods</w:t>
      </w:r>
      <w:r>
        <w:rPr>
          <w:rFonts w:ascii="Times New Roman" w:eastAsia="Times New Roman" w:hAnsi="Times New Roman" w:cs="Times New Roman"/>
        </w:rPr>
        <w:t xml:space="preserve"> </w:t>
      </w:r>
    </w:p>
    <w:p w14:paraId="5302F9C9" w14:textId="77777777" w:rsidR="00034C5E" w:rsidRDefault="004C1ED1">
      <w:pPr>
        <w:ind w:left="-1" w:right="10"/>
      </w:pPr>
      <w:r>
        <w:t xml:space="preserve">An important part of learning any science is having a basic knowledge of the techniques used in gathering information. The hallmark of scientific investigation is that of following a set of procedures designed to keep questioning or skepticism alive while describing, explaining, or </w:t>
      </w:r>
    </w:p>
    <w:p w14:paraId="3435725B" w14:textId="77777777" w:rsidR="00034C5E" w:rsidRDefault="00034C5E">
      <w:pPr>
        <w:sectPr w:rsidR="00034C5E">
          <w:footerReference w:type="even" r:id="rId16"/>
          <w:footerReference w:type="default" r:id="rId17"/>
          <w:footerReference w:type="first" r:id="rId18"/>
          <w:pgSz w:w="12240" w:h="15840"/>
          <w:pgMar w:top="1488" w:right="1458" w:bottom="1437" w:left="1436" w:header="720" w:footer="1011" w:gutter="0"/>
          <w:cols w:space="720"/>
          <w:titlePg/>
        </w:sectPr>
      </w:pPr>
    </w:p>
    <w:p w14:paraId="0170DAD7" w14:textId="0264A37B" w:rsidR="00034C5E" w:rsidRDefault="004C1ED1">
      <w:pPr>
        <w:spacing w:after="286"/>
        <w:ind w:left="-1" w:right="10"/>
      </w:pPr>
      <w:r>
        <w:lastRenderedPageBreak/>
        <w:t xml:space="preserve">testing any phenomenon. Some people are hesitant to trust academicians or researchers because they always seem to change their story. That, however, is exactly what science is all about; it involves continuously renewing our understanding of the subjects in question and an ongoing investigation of how and why events occur. Science is a vehicle for going on a </w:t>
      </w:r>
      <w:r w:rsidR="00BF4AF1">
        <w:t>never-ending</w:t>
      </w:r>
      <w:r>
        <w:t xml:space="preserve"> journey. In the area of development, we have seen changes in recommendations for nutrition, in explanations of psychological states as people age, and in parenting advice. So think of learning about human development as a lifelong endeavor. </w:t>
      </w:r>
    </w:p>
    <w:p w14:paraId="257E4401" w14:textId="69E05B8E" w:rsidR="00034C5E" w:rsidRDefault="004C1ED1" w:rsidP="00BF4AF1">
      <w:pPr>
        <w:pStyle w:val="Heading3"/>
      </w:pPr>
      <w:r>
        <w:t xml:space="preserve">Table 1.1 - Advantages and Disadvantages of Different Research Designs </w:t>
      </w:r>
    </w:p>
    <w:tbl>
      <w:tblPr>
        <w:tblStyle w:val="TableGrid"/>
        <w:tblW w:w="8629" w:type="dxa"/>
        <w:jc w:val="center"/>
        <w:tblInd w:w="0" w:type="dxa"/>
        <w:tblCellMar>
          <w:top w:w="55" w:type="dxa"/>
          <w:left w:w="108" w:type="dxa"/>
          <w:right w:w="108" w:type="dxa"/>
        </w:tblCellMar>
        <w:tblLook w:val="06A0" w:firstRow="1" w:lastRow="0" w:firstColumn="1" w:lastColumn="0" w:noHBand="1" w:noVBand="1"/>
      </w:tblPr>
      <w:tblGrid>
        <w:gridCol w:w="2155"/>
        <w:gridCol w:w="3228"/>
        <w:gridCol w:w="3246"/>
      </w:tblGrid>
      <w:tr w:rsidR="00BF4AF1" w14:paraId="4C081A5E" w14:textId="77777777" w:rsidTr="00BF4AF1">
        <w:trPr>
          <w:trHeight w:val="618"/>
          <w:tblHeader/>
          <w:jc w:val="center"/>
        </w:trPr>
        <w:tc>
          <w:tcPr>
            <w:tcW w:w="2155" w:type="dxa"/>
            <w:tcBorders>
              <w:top w:val="single" w:sz="4" w:space="0" w:color="000000"/>
              <w:left w:val="single" w:sz="4" w:space="0" w:color="000000"/>
              <w:bottom w:val="single" w:sz="4" w:space="0" w:color="000000"/>
              <w:right w:val="nil"/>
            </w:tcBorders>
            <w:shd w:val="clear" w:color="auto" w:fill="F8C3DA"/>
          </w:tcPr>
          <w:p w14:paraId="78039D1F" w14:textId="5EE8618B" w:rsidR="00BF4AF1" w:rsidRDefault="00BF4AF1" w:rsidP="00BF4AF1">
            <w:pPr>
              <w:spacing w:line="259" w:lineRule="auto"/>
              <w:ind w:left="131" w:hanging="8"/>
              <w:jc w:val="center"/>
            </w:pPr>
            <w:r>
              <w:rPr>
                <w:sz w:val="25"/>
              </w:rPr>
              <w:t>Type of Research Design</w:t>
            </w:r>
          </w:p>
        </w:tc>
        <w:tc>
          <w:tcPr>
            <w:tcW w:w="3228" w:type="dxa"/>
            <w:tcBorders>
              <w:top w:val="single" w:sz="4" w:space="0" w:color="000000"/>
              <w:left w:val="nil"/>
              <w:bottom w:val="single" w:sz="4" w:space="0" w:color="000000"/>
              <w:right w:val="nil"/>
            </w:tcBorders>
            <w:shd w:val="clear" w:color="auto" w:fill="F8C3DA"/>
            <w:vAlign w:val="center"/>
          </w:tcPr>
          <w:p w14:paraId="16DC0788" w14:textId="77777777" w:rsidR="00BF4AF1" w:rsidRDefault="00BF4AF1">
            <w:pPr>
              <w:spacing w:line="259" w:lineRule="auto"/>
              <w:ind w:left="809" w:firstLine="0"/>
            </w:pPr>
            <w:r>
              <w:rPr>
                <w:sz w:val="25"/>
              </w:rPr>
              <w:t xml:space="preserve">Advantages </w:t>
            </w:r>
          </w:p>
        </w:tc>
        <w:tc>
          <w:tcPr>
            <w:tcW w:w="3246" w:type="dxa"/>
            <w:tcBorders>
              <w:top w:val="single" w:sz="4" w:space="0" w:color="000000"/>
              <w:left w:val="nil"/>
              <w:bottom w:val="single" w:sz="4" w:space="0" w:color="000000"/>
              <w:right w:val="single" w:sz="4" w:space="0" w:color="000000"/>
            </w:tcBorders>
            <w:shd w:val="clear" w:color="auto" w:fill="F8C3DA"/>
            <w:vAlign w:val="center"/>
          </w:tcPr>
          <w:p w14:paraId="7C650F47" w14:textId="77777777" w:rsidR="00BF4AF1" w:rsidRDefault="00BF4AF1">
            <w:pPr>
              <w:spacing w:line="259" w:lineRule="auto"/>
              <w:ind w:left="672" w:firstLine="0"/>
            </w:pPr>
            <w:r>
              <w:rPr>
                <w:sz w:val="25"/>
              </w:rPr>
              <w:t xml:space="preserve">Disadvantages </w:t>
            </w:r>
          </w:p>
        </w:tc>
      </w:tr>
      <w:tr w:rsidR="00BF4AF1" w14:paraId="345BDC20" w14:textId="77777777" w:rsidTr="00BF4AF1">
        <w:trPr>
          <w:trHeight w:val="1595"/>
          <w:jc w:val="center"/>
        </w:trPr>
        <w:tc>
          <w:tcPr>
            <w:tcW w:w="2155" w:type="dxa"/>
            <w:tcBorders>
              <w:top w:val="single" w:sz="4" w:space="0" w:color="000000"/>
              <w:left w:val="single" w:sz="4" w:space="0" w:color="000000"/>
              <w:bottom w:val="single" w:sz="4" w:space="0" w:color="000000"/>
              <w:right w:val="nil"/>
            </w:tcBorders>
            <w:vAlign w:val="center"/>
          </w:tcPr>
          <w:p w14:paraId="6DE8607D" w14:textId="77777777" w:rsidR="00BF4AF1" w:rsidRDefault="00BF4AF1">
            <w:pPr>
              <w:spacing w:line="259" w:lineRule="auto"/>
              <w:ind w:left="107" w:firstLine="0"/>
            </w:pPr>
            <w:r>
              <w:rPr>
                <w:b/>
              </w:rPr>
              <w:t xml:space="preserve">Longitudinal </w:t>
            </w:r>
          </w:p>
        </w:tc>
        <w:tc>
          <w:tcPr>
            <w:tcW w:w="3228" w:type="dxa"/>
            <w:tcBorders>
              <w:top w:val="single" w:sz="4" w:space="0" w:color="000000"/>
              <w:left w:val="nil"/>
              <w:bottom w:val="single" w:sz="4" w:space="0" w:color="000000"/>
              <w:right w:val="nil"/>
            </w:tcBorders>
            <w:vAlign w:val="center"/>
          </w:tcPr>
          <w:p w14:paraId="65DB493A" w14:textId="77777777" w:rsidR="00BF4AF1" w:rsidRDefault="00BF4AF1">
            <w:pPr>
              <w:spacing w:line="259" w:lineRule="auto"/>
              <w:ind w:left="0" w:right="385" w:firstLine="0"/>
            </w:pPr>
            <w:r>
              <w:t>Examines changes within individuals over time Provides a developmental analysis</w:t>
            </w:r>
          </w:p>
        </w:tc>
        <w:tc>
          <w:tcPr>
            <w:tcW w:w="3246" w:type="dxa"/>
            <w:tcBorders>
              <w:top w:val="single" w:sz="4" w:space="0" w:color="000000"/>
              <w:left w:val="nil"/>
              <w:bottom w:val="single" w:sz="4" w:space="0" w:color="000000"/>
              <w:right w:val="single" w:sz="4" w:space="0" w:color="000000"/>
            </w:tcBorders>
          </w:tcPr>
          <w:p w14:paraId="129D2F71" w14:textId="77777777" w:rsidR="00BF4AF1" w:rsidRDefault="00BF4AF1">
            <w:pPr>
              <w:spacing w:line="259" w:lineRule="auto"/>
              <w:ind w:left="0" w:firstLine="0"/>
            </w:pPr>
            <w:r>
              <w:t>Expensive</w:t>
            </w:r>
          </w:p>
          <w:p w14:paraId="3331CA48" w14:textId="77777777" w:rsidR="00BF4AF1" w:rsidRDefault="00BF4AF1">
            <w:pPr>
              <w:spacing w:line="259" w:lineRule="auto"/>
              <w:ind w:left="0" w:firstLine="0"/>
            </w:pPr>
            <w:r>
              <w:t>Takes a long time</w:t>
            </w:r>
          </w:p>
          <w:p w14:paraId="182A09E5" w14:textId="77777777" w:rsidR="00BF4AF1" w:rsidRDefault="00BF4AF1">
            <w:pPr>
              <w:spacing w:line="259" w:lineRule="auto"/>
              <w:ind w:left="0" w:firstLine="0"/>
            </w:pPr>
            <w:r>
              <w:t>Participant attrition</w:t>
            </w:r>
          </w:p>
          <w:p w14:paraId="1FCA5296" w14:textId="77777777" w:rsidR="00BF4AF1" w:rsidRDefault="00BF4AF1">
            <w:pPr>
              <w:spacing w:line="259" w:lineRule="auto"/>
              <w:ind w:left="0" w:firstLine="0"/>
            </w:pPr>
            <w:r>
              <w:t>Possibility of practice effects</w:t>
            </w:r>
          </w:p>
          <w:p w14:paraId="2FCF0768" w14:textId="77777777" w:rsidR="00BF4AF1" w:rsidRDefault="00BF4AF1">
            <w:pPr>
              <w:spacing w:line="259" w:lineRule="auto"/>
              <w:ind w:left="0" w:firstLine="0"/>
            </w:pPr>
            <w:r>
              <w:t>Cannot examine cohort effects</w:t>
            </w:r>
          </w:p>
        </w:tc>
      </w:tr>
      <w:tr w:rsidR="00BF4AF1" w14:paraId="5905DAC0" w14:textId="77777777" w:rsidTr="00BF4AF1">
        <w:trPr>
          <w:trHeight w:val="1594"/>
          <w:jc w:val="center"/>
        </w:trPr>
        <w:tc>
          <w:tcPr>
            <w:tcW w:w="2155" w:type="dxa"/>
            <w:tcBorders>
              <w:top w:val="single" w:sz="4" w:space="0" w:color="000000"/>
              <w:left w:val="single" w:sz="4" w:space="0" w:color="000000"/>
              <w:bottom w:val="single" w:sz="4" w:space="0" w:color="000000"/>
              <w:right w:val="nil"/>
            </w:tcBorders>
            <w:vAlign w:val="center"/>
          </w:tcPr>
          <w:p w14:paraId="43188C12" w14:textId="77777777" w:rsidR="00BF4AF1" w:rsidRDefault="00BF4AF1">
            <w:pPr>
              <w:spacing w:line="259" w:lineRule="auto"/>
              <w:ind w:left="107" w:firstLine="0"/>
            </w:pPr>
            <w:r>
              <w:rPr>
                <w:b/>
              </w:rPr>
              <w:t xml:space="preserve">Cross-sectional </w:t>
            </w:r>
          </w:p>
        </w:tc>
        <w:tc>
          <w:tcPr>
            <w:tcW w:w="3228" w:type="dxa"/>
            <w:tcBorders>
              <w:top w:val="single" w:sz="4" w:space="0" w:color="000000"/>
              <w:left w:val="nil"/>
              <w:bottom w:val="single" w:sz="4" w:space="0" w:color="000000"/>
              <w:right w:val="nil"/>
            </w:tcBorders>
          </w:tcPr>
          <w:p w14:paraId="62EB7C53" w14:textId="1338FDDF" w:rsidR="00BF4AF1" w:rsidRDefault="00BF4AF1">
            <w:pPr>
              <w:spacing w:line="259" w:lineRule="auto"/>
              <w:ind w:left="0" w:right="192" w:firstLine="0"/>
            </w:pPr>
            <w:r>
              <w:t>Examines changes between participants of different ages at the same point in time Provides information on age-related change</w:t>
            </w:r>
          </w:p>
        </w:tc>
        <w:tc>
          <w:tcPr>
            <w:tcW w:w="3246" w:type="dxa"/>
            <w:tcBorders>
              <w:top w:val="single" w:sz="4" w:space="0" w:color="000000"/>
              <w:left w:val="nil"/>
              <w:bottom w:val="single" w:sz="4" w:space="0" w:color="000000"/>
              <w:right w:val="single" w:sz="4" w:space="0" w:color="000000"/>
            </w:tcBorders>
            <w:vAlign w:val="center"/>
          </w:tcPr>
          <w:p w14:paraId="7866E1E4" w14:textId="77777777" w:rsidR="00BF4AF1" w:rsidRDefault="00BF4AF1">
            <w:pPr>
              <w:spacing w:after="13" w:line="240" w:lineRule="auto"/>
              <w:ind w:left="0" w:firstLine="0"/>
            </w:pPr>
            <w:r>
              <w:t>Cannot examine change over time</w:t>
            </w:r>
          </w:p>
          <w:p w14:paraId="1DF4F273" w14:textId="77777777" w:rsidR="00BF4AF1" w:rsidRDefault="00BF4AF1">
            <w:pPr>
              <w:spacing w:line="259" w:lineRule="auto"/>
              <w:ind w:left="0" w:firstLine="0"/>
            </w:pPr>
            <w:r>
              <w:t>Cannot examine cohort effects</w:t>
            </w:r>
          </w:p>
        </w:tc>
      </w:tr>
      <w:tr w:rsidR="00BF4AF1" w14:paraId="7BF9EE62" w14:textId="77777777" w:rsidTr="00BF4AF1">
        <w:trPr>
          <w:trHeight w:val="2100"/>
          <w:jc w:val="center"/>
        </w:trPr>
        <w:tc>
          <w:tcPr>
            <w:tcW w:w="2155" w:type="dxa"/>
            <w:tcBorders>
              <w:top w:val="single" w:sz="4" w:space="0" w:color="000000"/>
              <w:left w:val="single" w:sz="4" w:space="0" w:color="000000"/>
              <w:bottom w:val="single" w:sz="4" w:space="0" w:color="000000"/>
              <w:right w:val="nil"/>
            </w:tcBorders>
            <w:vAlign w:val="center"/>
          </w:tcPr>
          <w:p w14:paraId="50A5E1B3" w14:textId="77777777" w:rsidR="00BF4AF1" w:rsidRDefault="00BF4AF1">
            <w:pPr>
              <w:spacing w:line="259" w:lineRule="auto"/>
              <w:ind w:left="107" w:firstLine="0"/>
            </w:pPr>
            <w:r>
              <w:rPr>
                <w:b/>
              </w:rPr>
              <w:t xml:space="preserve">Sequential </w:t>
            </w:r>
          </w:p>
        </w:tc>
        <w:tc>
          <w:tcPr>
            <w:tcW w:w="3228" w:type="dxa"/>
            <w:tcBorders>
              <w:top w:val="single" w:sz="4" w:space="0" w:color="000000"/>
              <w:left w:val="nil"/>
              <w:bottom w:val="single" w:sz="4" w:space="0" w:color="000000"/>
              <w:right w:val="nil"/>
            </w:tcBorders>
          </w:tcPr>
          <w:p w14:paraId="667D0C4F" w14:textId="77777777" w:rsidR="00BF4AF1" w:rsidRDefault="00BF4AF1">
            <w:pPr>
              <w:spacing w:after="10" w:line="242" w:lineRule="auto"/>
              <w:ind w:left="0" w:firstLine="0"/>
            </w:pPr>
            <w:r>
              <w:t>Examines changes within individuals over time</w:t>
            </w:r>
          </w:p>
          <w:p w14:paraId="664E12AE" w14:textId="77777777" w:rsidR="00BF4AF1" w:rsidRDefault="00BF4AF1">
            <w:pPr>
              <w:spacing w:after="12" w:line="240" w:lineRule="auto"/>
              <w:ind w:left="0" w:firstLine="0"/>
            </w:pPr>
            <w:r>
              <w:t>Examines changes between participants of different ages at the same point in time</w:t>
            </w:r>
          </w:p>
          <w:p w14:paraId="5C2F9133" w14:textId="77777777" w:rsidR="00BF4AF1" w:rsidRDefault="00BF4AF1">
            <w:pPr>
              <w:spacing w:line="259" w:lineRule="auto"/>
              <w:ind w:left="0" w:firstLine="0"/>
            </w:pPr>
            <w:r>
              <w:t>Can be used to examine cohort effects</w:t>
            </w:r>
          </w:p>
        </w:tc>
        <w:tc>
          <w:tcPr>
            <w:tcW w:w="3246" w:type="dxa"/>
            <w:tcBorders>
              <w:top w:val="single" w:sz="4" w:space="0" w:color="000000"/>
              <w:left w:val="nil"/>
              <w:bottom w:val="single" w:sz="4" w:space="0" w:color="000000"/>
              <w:right w:val="single" w:sz="4" w:space="0" w:color="000000"/>
            </w:tcBorders>
            <w:vAlign w:val="center"/>
          </w:tcPr>
          <w:p w14:paraId="72DD0D9E" w14:textId="77777777" w:rsidR="00BF4AF1" w:rsidRDefault="00BF4AF1">
            <w:pPr>
              <w:spacing w:line="259" w:lineRule="auto"/>
              <w:ind w:left="0" w:firstLine="0"/>
            </w:pPr>
            <w:r>
              <w:t>May be expensive</w:t>
            </w:r>
          </w:p>
          <w:p w14:paraId="25605718" w14:textId="77777777" w:rsidR="00BF4AF1" w:rsidRDefault="00BF4AF1">
            <w:pPr>
              <w:spacing w:line="259" w:lineRule="auto"/>
              <w:ind w:left="0" w:firstLine="0"/>
            </w:pPr>
            <w:r>
              <w:t>Possibility of practice effects</w:t>
            </w:r>
          </w:p>
        </w:tc>
      </w:tr>
    </w:tbl>
    <w:p w14:paraId="5F9565E2" w14:textId="0C701AF9" w:rsidR="00034C5E" w:rsidRDefault="00034C5E" w:rsidP="00BF4AF1">
      <w:pPr>
        <w:pStyle w:val="Heading2"/>
      </w:pPr>
    </w:p>
    <w:sectPr w:rsidR="00034C5E" w:rsidSect="00BF4AF1">
      <w:footerReference w:type="even" r:id="rId19"/>
      <w:footerReference w:type="default" r:id="rId20"/>
      <w:footerReference w:type="first" r:id="rId21"/>
      <w:pgSz w:w="12240" w:h="15840"/>
      <w:pgMar w:top="1440" w:right="1388" w:bottom="1437" w:left="1436"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02A5" w14:textId="77777777" w:rsidR="00FA50EE" w:rsidRDefault="00FA50EE">
      <w:pPr>
        <w:spacing w:after="0" w:line="240" w:lineRule="auto"/>
      </w:pPr>
      <w:r>
        <w:separator/>
      </w:r>
    </w:p>
  </w:endnote>
  <w:endnote w:type="continuationSeparator" w:id="0">
    <w:p w14:paraId="713EAE85" w14:textId="77777777" w:rsidR="00FA50EE" w:rsidRDefault="00FA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3E5" w14:textId="7DF4A871" w:rsidR="00034C5E" w:rsidRDefault="004C1ED1">
    <w:pPr>
      <w:spacing w:after="0" w:line="259" w:lineRule="auto"/>
      <w:ind w:left="69" w:firstLine="0"/>
    </w:pPr>
    <w:r>
      <w:rPr>
        <w:sz w:val="20"/>
      </w:rPr>
      <w:t xml:space="preserve"> </w:t>
    </w:r>
  </w:p>
  <w:p w14:paraId="6A464720" w14:textId="77777777" w:rsidR="00034C5E" w:rsidRDefault="004C1ED1">
    <w:pPr>
      <w:spacing w:after="153" w:line="259" w:lineRule="auto"/>
      <w:ind w:left="69" w:firstLine="0"/>
    </w:pPr>
    <w:r>
      <w:rPr>
        <w:sz w:val="20"/>
      </w:rPr>
      <w:t xml:space="preserve"> </w:t>
    </w:r>
    <w:r>
      <w:rPr>
        <w:color w:val="055DC3"/>
        <w:sz w:val="20"/>
        <w:u w:val="single" w:color="055DC3"/>
      </w:rPr>
      <w:t xml:space="preserve">Image </w:t>
    </w:r>
    <w:r>
      <w:rPr>
        <w:sz w:val="20"/>
      </w:rPr>
      <w:t xml:space="preserve">by </w:t>
    </w:r>
  </w:p>
  <w:p w14:paraId="252375C9" w14:textId="77777777" w:rsidR="00034C5E" w:rsidRDefault="004C1ED1">
    <w:pPr>
      <w:spacing w:after="0" w:line="259" w:lineRule="auto"/>
      <w:ind w:left="4" w:firstLine="0"/>
    </w:pPr>
    <w:r>
      <w:fldChar w:fldCharType="begin"/>
    </w:r>
    <w:r>
      <w:instrText xml:space="preserve"> PAGE   \* MERGEFORMAT </w:instrText>
    </w:r>
    <w:r>
      <w:fldChar w:fldCharType="separate"/>
    </w:r>
    <w:r>
      <w:rPr>
        <w:b/>
      </w:rPr>
      <w:t>10</w:t>
    </w:r>
    <w:r>
      <w:rPr>
        <w:b/>
      </w:rPr>
      <w:fldChar w:fldCharType="end"/>
    </w:r>
    <w:r>
      <w:rPr>
        <w:b/>
      </w:rPr>
      <w:t xml:space="preserve"> | </w:t>
    </w:r>
    <w:r>
      <w:t xml:space="preserve">C h </w:t>
    </w:r>
    <w:proofErr w:type="spellStart"/>
    <w:r>
      <w:t>i</w:t>
    </w:r>
    <w:proofErr w:type="spellEnd"/>
    <w:r>
      <w:t xml:space="preserve"> l d G r o w t h a n d </w:t>
    </w:r>
    <w:proofErr w:type="spellStart"/>
    <w:r>
      <w:t>D</w:t>
    </w:r>
    <w:proofErr w:type="spellEnd"/>
    <w:r>
      <w:t xml:space="preserve"> e v e l o p m e n 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138B" w14:textId="7BCCE185" w:rsidR="00034C5E" w:rsidRDefault="004C1ED1">
    <w:pPr>
      <w:spacing w:after="0" w:line="259" w:lineRule="auto"/>
      <w:ind w:left="4" w:firstLine="0"/>
    </w:pPr>
    <w:r>
      <w:fldChar w:fldCharType="begin"/>
    </w:r>
    <w:r>
      <w:instrText xml:space="preserve"> PAGE   \* MERGEFORMAT </w:instrText>
    </w:r>
    <w:r>
      <w:fldChar w:fldCharType="separate"/>
    </w:r>
    <w:r>
      <w:rPr>
        <w:b/>
      </w:rPr>
      <w:t>13</w:t>
    </w:r>
    <w:r>
      <w:rPr>
        <w:b/>
      </w:rPr>
      <w:fldChar w:fldCharType="end"/>
    </w:r>
    <w:r>
      <w:rPr>
        <w:b/>
      </w:rPr>
      <w:t xml:space="preserve"> | </w:t>
    </w:r>
    <w:r>
      <w:t xml:space="preserve">C h </w:t>
    </w:r>
    <w:proofErr w:type="spellStart"/>
    <w:r>
      <w:t>i</w:t>
    </w:r>
    <w:proofErr w:type="spellEnd"/>
    <w:r>
      <w:t xml:space="preserve"> l d G r o w t h a n d </w:t>
    </w:r>
    <w:proofErr w:type="spellStart"/>
    <w:r>
      <w:t>D</w:t>
    </w:r>
    <w:proofErr w:type="spellEnd"/>
    <w:r>
      <w:t xml:space="preserve"> e v e l o p m e n 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48AB" w14:textId="13988998" w:rsidR="00034C5E" w:rsidRDefault="004C1ED1">
    <w:pPr>
      <w:spacing w:after="0" w:line="259" w:lineRule="auto"/>
      <w:ind w:left="4" w:firstLine="0"/>
    </w:pPr>
    <w:r>
      <w:fldChar w:fldCharType="begin"/>
    </w:r>
    <w:r>
      <w:instrText xml:space="preserve"> PAGE   \* MERGEFORMAT </w:instrText>
    </w:r>
    <w:r>
      <w:fldChar w:fldCharType="separate"/>
    </w:r>
    <w:r>
      <w:rPr>
        <w:b/>
      </w:rPr>
      <w:t>10</w:t>
    </w:r>
    <w:r>
      <w:rPr>
        <w:b/>
      </w:rPr>
      <w:fldChar w:fldCharType="end"/>
    </w:r>
    <w:r>
      <w:rPr>
        <w:b/>
      </w:rPr>
      <w:t xml:space="preserve"> | </w:t>
    </w:r>
    <w:r w:rsidR="00D739E1" w:rsidRPr="00D739E1">
      <w:rPr>
        <w:spacing w:val="20"/>
      </w:rPr>
      <w:t>Child Growth and Development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E7A0" w14:textId="77777777" w:rsidR="00034C5E" w:rsidRDefault="004C1ED1">
    <w:pPr>
      <w:spacing w:after="0" w:line="259" w:lineRule="auto"/>
      <w:ind w:left="4" w:firstLine="0"/>
    </w:pPr>
    <w:r>
      <w:rPr>
        <w:noProof/>
        <w:sz w:val="22"/>
      </w:rPr>
      <mc:AlternateContent>
        <mc:Choice Requires="wpg">
          <w:drawing>
            <wp:anchor distT="0" distB="0" distL="114300" distR="114300" simplePos="0" relativeHeight="251673600" behindDoc="0" locked="0" layoutInCell="1" allowOverlap="1" wp14:anchorId="1BDF182D" wp14:editId="5769298D">
              <wp:simplePos x="0" y="0"/>
              <wp:positionH relativeFrom="page">
                <wp:posOffset>896417</wp:posOffset>
              </wp:positionH>
              <wp:positionV relativeFrom="page">
                <wp:posOffset>9210751</wp:posOffset>
              </wp:positionV>
              <wp:extent cx="5981065" cy="6097"/>
              <wp:effectExtent l="0" t="0" r="0" b="0"/>
              <wp:wrapSquare wrapText="bothSides"/>
              <wp:docPr id="37324" name="Group 373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8158" name="Shape 3815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3D4139E" id="Group 37324" o:spid="_x0000_s1026" alt="&quot;&quot;" style="position:absolute;margin-left:70.6pt;margin-top:725.25pt;width:470.95pt;height:.5pt;z-index:25167360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">
              <v:shape id="Shape 3815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b/>
      </w:rPr>
      <w:t>16</w:t>
    </w:r>
    <w:r>
      <w:rPr>
        <w:b/>
      </w:rPr>
      <w:fldChar w:fldCharType="end"/>
    </w:r>
    <w:r>
      <w:rPr>
        <w:b/>
      </w:rPr>
      <w:t xml:space="preserve"> | </w:t>
    </w:r>
    <w:r>
      <w:t xml:space="preserve">C h </w:t>
    </w:r>
    <w:proofErr w:type="spellStart"/>
    <w:r>
      <w:t>i</w:t>
    </w:r>
    <w:proofErr w:type="spellEnd"/>
    <w:r>
      <w:t xml:space="preserve"> l d G r o w t h a n d </w:t>
    </w:r>
    <w:proofErr w:type="spellStart"/>
    <w:r>
      <w:t>D</w:t>
    </w:r>
    <w:proofErr w:type="spellEnd"/>
    <w:r>
      <w:t xml:space="preserve"> e v e l o p m e n t</w:t>
    </w:r>
    <w:r>
      <w:rPr>
        <w:b/>
      </w:rPr>
      <w:t xml:space="preserve"> </w:t>
    </w:r>
  </w:p>
  <w:p w14:paraId="5303E7B9" w14:textId="77777777" w:rsidR="00034C5E" w:rsidRDefault="004C1ED1">
    <w:pPr>
      <w:spacing w:after="0" w:line="259" w:lineRule="auto"/>
      <w:ind w:left="4"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BC32" w14:textId="77777777" w:rsidR="00034C5E" w:rsidRDefault="004C1ED1">
    <w:pPr>
      <w:spacing w:after="0" w:line="259" w:lineRule="auto"/>
      <w:ind w:left="4" w:firstLine="0"/>
    </w:pPr>
    <w:r>
      <w:rPr>
        <w:noProof/>
        <w:sz w:val="22"/>
      </w:rPr>
      <mc:AlternateContent>
        <mc:Choice Requires="wpg">
          <w:drawing>
            <wp:anchor distT="0" distB="0" distL="114300" distR="114300" simplePos="0" relativeHeight="251674624" behindDoc="0" locked="0" layoutInCell="1" allowOverlap="1" wp14:anchorId="53B62BE2" wp14:editId="786BE980">
              <wp:simplePos x="0" y="0"/>
              <wp:positionH relativeFrom="page">
                <wp:posOffset>896417</wp:posOffset>
              </wp:positionH>
              <wp:positionV relativeFrom="page">
                <wp:posOffset>9210751</wp:posOffset>
              </wp:positionV>
              <wp:extent cx="5981065" cy="6097"/>
              <wp:effectExtent l="0" t="0" r="0" b="0"/>
              <wp:wrapSquare wrapText="bothSides"/>
              <wp:docPr id="37309" name="Group 37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8156" name="Shape 3815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4AA3404" id="Group 37309" o:spid="_x0000_s1026" alt="&quot;&quot;" style="position:absolute;margin-left:70.6pt;margin-top:725.25pt;width:470.95pt;height:.5pt;z-index:25167462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">
              <v:shape id="Shape 3815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&#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b/>
      </w:rPr>
      <w:t>16</w:t>
    </w:r>
    <w:r>
      <w:rPr>
        <w:b/>
      </w:rPr>
      <w:fldChar w:fldCharType="end"/>
    </w:r>
    <w:r>
      <w:rPr>
        <w:b/>
      </w:rPr>
      <w:t xml:space="preserve"> | </w:t>
    </w:r>
    <w:r>
      <w:t xml:space="preserve">C h </w:t>
    </w:r>
    <w:proofErr w:type="spellStart"/>
    <w:r>
      <w:t>i</w:t>
    </w:r>
    <w:proofErr w:type="spellEnd"/>
    <w:r>
      <w:t xml:space="preserve"> l d G r o w t h a n d </w:t>
    </w:r>
    <w:proofErr w:type="spellStart"/>
    <w:r>
      <w:t>D</w:t>
    </w:r>
    <w:proofErr w:type="spellEnd"/>
    <w:r>
      <w:t xml:space="preserve"> e v e l o p m e n t</w:t>
    </w:r>
    <w:r>
      <w:rPr>
        <w:b/>
      </w:rPr>
      <w:t xml:space="preserve"> </w:t>
    </w:r>
  </w:p>
  <w:p w14:paraId="4C76C69F" w14:textId="77777777" w:rsidR="00034C5E" w:rsidRDefault="004C1ED1">
    <w:pPr>
      <w:spacing w:after="0" w:line="259" w:lineRule="auto"/>
      <w:ind w:left="4"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2825" w14:textId="13F2ED49" w:rsidR="00034C5E" w:rsidRDefault="004C1ED1">
    <w:pPr>
      <w:spacing w:after="0" w:line="259" w:lineRule="auto"/>
      <w:ind w:left="4" w:firstLine="0"/>
    </w:pPr>
    <w:r>
      <w:fldChar w:fldCharType="begin"/>
    </w:r>
    <w:r>
      <w:instrText xml:space="preserve"> PAGE   \* MERGEFORMAT </w:instrText>
    </w:r>
    <w:r>
      <w:fldChar w:fldCharType="separate"/>
    </w:r>
    <w:r>
      <w:rPr>
        <w:b/>
      </w:rPr>
      <w:t>13</w:t>
    </w:r>
    <w:r>
      <w:rPr>
        <w:b/>
      </w:rPr>
      <w:fldChar w:fldCharType="end"/>
    </w:r>
    <w:r>
      <w:rPr>
        <w:b/>
      </w:rPr>
      <w:t xml:space="preserve"> | </w:t>
    </w:r>
    <w:r>
      <w:t xml:space="preserve">C h </w:t>
    </w:r>
    <w:proofErr w:type="spellStart"/>
    <w:r>
      <w:t>i</w:t>
    </w:r>
    <w:proofErr w:type="spellEnd"/>
    <w:r>
      <w:t xml:space="preserve"> l d G r o w t h a n d </w:t>
    </w:r>
    <w:proofErr w:type="spellStart"/>
    <w:r>
      <w:t>D</w:t>
    </w:r>
    <w:proofErr w:type="spellEnd"/>
    <w:r>
      <w:t xml:space="preserve"> e v e l o p m e n 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9B08" w14:textId="77777777" w:rsidR="00FA50EE" w:rsidRDefault="00FA50EE">
      <w:pPr>
        <w:spacing w:after="161" w:line="259" w:lineRule="auto"/>
        <w:ind w:left="4" w:firstLine="0"/>
      </w:pPr>
      <w:r>
        <w:separator/>
      </w:r>
    </w:p>
  </w:footnote>
  <w:footnote w:type="continuationSeparator" w:id="0">
    <w:p w14:paraId="6AB2E063" w14:textId="77777777" w:rsidR="00FA50EE" w:rsidRDefault="00FA50EE">
      <w:pPr>
        <w:spacing w:after="161" w:line="259" w:lineRule="auto"/>
        <w:ind w:left="4" w:firstLine="0"/>
      </w:pPr>
      <w:r>
        <w:continuationSeparator/>
      </w:r>
    </w:p>
  </w:footnote>
  <w:footnote w:id="1">
    <w:p w14:paraId="4A2F081A" w14:textId="2735242D" w:rsidR="00034C5E" w:rsidRDefault="004C1ED1" w:rsidP="00EF59D9">
      <w:pPr>
        <w:pStyle w:val="footnotedescription"/>
        <w:spacing w:after="120"/>
      </w:pPr>
      <w:r w:rsidRPr="00BF4AF1">
        <w:rPr>
          <w:rStyle w:val="footnotemark"/>
          <w:u w:val="none"/>
        </w:rPr>
        <w:footnoteRef/>
      </w:r>
      <w:r w:rsidRPr="00BF4AF1">
        <w:rPr>
          <w:u w:val="none"/>
        </w:rPr>
        <w:t xml:space="preserve"> </w:t>
      </w:r>
      <w:hyperlink r:id="rId1">
        <w:r>
          <w:t>Introduction to Lifespan, Growth and Development</w:t>
        </w:r>
      </w:hyperlink>
      <w:hyperlink r:id="rId2">
        <w:r>
          <w:rPr>
            <w:color w:val="000000"/>
            <w:u w:val="none" w:color="000000"/>
          </w:rPr>
          <w:t xml:space="preserve"> </w:t>
        </w:r>
      </w:hyperlink>
      <w:hyperlink r:id="rId3">
        <w:r>
          <w:rPr>
            <w:color w:val="000000"/>
            <w:u w:val="none" w:color="000000"/>
          </w:rPr>
          <w:t>b</w:t>
        </w:r>
      </w:hyperlink>
      <w:r>
        <w:rPr>
          <w:color w:val="000000"/>
          <w:u w:val="none" w:color="000000"/>
        </w:rPr>
        <w:t xml:space="preserve">y </w:t>
      </w:r>
      <w:hyperlink r:id="rId4">
        <w:r>
          <w:t>Lumen Learning</w:t>
        </w:r>
      </w:hyperlink>
      <w:hyperlink r:id="rId5">
        <w:r>
          <w:rPr>
            <w:color w:val="000000"/>
            <w:u w:val="none" w:color="000000"/>
          </w:rPr>
          <w:t xml:space="preserve"> </w:t>
        </w:r>
      </w:hyperlink>
      <w:hyperlink r:id="rId6">
        <w:r>
          <w:rPr>
            <w:color w:val="000000"/>
            <w:u w:val="none" w:color="000000"/>
          </w:rPr>
          <w:t>i</w:t>
        </w:r>
      </w:hyperlink>
      <w:r>
        <w:rPr>
          <w:color w:val="000000"/>
          <w:u w:val="none" w:color="000000"/>
        </w:rPr>
        <w:t xml:space="preserve">s licensed under </w:t>
      </w:r>
      <w:hyperlink r:id="rId7">
        <w:r>
          <w:t>CC BY 4.0</w:t>
        </w:r>
      </w:hyperlink>
      <w:hyperlink r:id="rId8">
        <w:r>
          <w:rPr>
            <w:color w:val="000000"/>
            <w:u w:val="none" w:color="000000"/>
          </w:rPr>
          <w:t xml:space="preserve"> </w:t>
        </w:r>
      </w:hyperlink>
      <w:r>
        <w:rPr>
          <w:color w:val="000000"/>
          <w:u w:val="none" w:color="000000"/>
        </w:rPr>
        <w:t xml:space="preserve"> </w:t>
      </w:r>
    </w:p>
  </w:footnote>
  <w:footnote w:id="2">
    <w:p w14:paraId="0956A15E" w14:textId="77777777" w:rsidR="00034C5E" w:rsidRDefault="004C1ED1">
      <w:pPr>
        <w:pStyle w:val="footnotedescription"/>
        <w:spacing w:after="13" w:line="246" w:lineRule="auto"/>
      </w:pPr>
      <w:r>
        <w:rPr>
          <w:rStyle w:val="footnotemark"/>
        </w:rPr>
        <w:footnoteRef/>
      </w:r>
      <w:r>
        <w:t xml:space="preserve"> </w:t>
      </w:r>
      <w:hyperlink r:id="rId9">
        <w:r>
          <w:t>Lifespan Development: A</w:t>
        </w:r>
      </w:hyperlink>
      <w:hyperlink r:id="rId10">
        <w:r>
          <w:t xml:space="preserve"> </w:t>
        </w:r>
      </w:hyperlink>
      <w:hyperlink r:id="rId11">
        <w:r>
          <w:t>Psychological Perspective</w:t>
        </w:r>
      </w:hyperlink>
      <w:hyperlink r:id="rId12">
        <w:r>
          <w:rPr>
            <w:color w:val="000000"/>
            <w:u w:val="none" w:color="000000"/>
          </w:rPr>
          <w:t xml:space="preserve"> </w:t>
        </w:r>
      </w:hyperlink>
      <w:hyperlink r:id="rId13">
        <w:r>
          <w:rPr>
            <w:color w:val="000000"/>
            <w:u w:val="none" w:color="000000"/>
          </w:rPr>
          <w:t>b</w:t>
        </w:r>
      </w:hyperlink>
      <w:r>
        <w:rPr>
          <w:color w:val="000000"/>
          <w:u w:val="none" w:color="000000"/>
        </w:rPr>
        <w:t xml:space="preserve">y Martha Lally and Suzanne Valentine-French is licensed under </w:t>
      </w:r>
      <w:hyperlink r:id="rId14">
        <w:r>
          <w:t>CC BY</w:t>
        </w:r>
      </w:hyperlink>
      <w:hyperlink r:id="rId15">
        <w:r>
          <w:t>-</w:t>
        </w:r>
      </w:hyperlink>
      <w:hyperlink r:id="rId16">
        <w:r>
          <w:t>NC</w:t>
        </w:r>
      </w:hyperlink>
      <w:hyperlink r:id="rId17">
        <w:r>
          <w:t>-</w:t>
        </w:r>
      </w:hyperlink>
      <w:hyperlink r:id="rId18">
        <w:r>
          <w:t>SA 3.0</w:t>
        </w:r>
      </w:hyperlink>
      <w:hyperlink r:id="rId19">
        <w:r>
          <w:rPr>
            <w:color w:val="000000"/>
            <w:u w:val="none" w:color="000000"/>
          </w:rPr>
          <w:t xml:space="preserve"> </w:t>
        </w:r>
      </w:hyperlink>
      <w:r>
        <w:rPr>
          <w:color w:val="000000"/>
          <w:u w:val="none" w:color="000000"/>
        </w:rPr>
        <w:t xml:space="preserve">(modified by Jennifer Paris) </w:t>
      </w:r>
    </w:p>
  </w:footnote>
  <w:footnote w:id="3">
    <w:p w14:paraId="002DC803" w14:textId="5F5A4356" w:rsidR="00034C5E" w:rsidRDefault="004C1ED1" w:rsidP="00C67189">
      <w:pPr>
        <w:pStyle w:val="footnotedescription"/>
        <w:spacing w:after="162"/>
      </w:pPr>
      <w:r>
        <w:rPr>
          <w:rStyle w:val="footnotemark"/>
        </w:rPr>
        <w:footnoteRef/>
      </w:r>
      <w:r>
        <w:t xml:space="preserve"> </w:t>
      </w:r>
      <w:hyperlink r:id="rId20">
        <w:r>
          <w:t>Introduction to Lifespan, Growth and Development</w:t>
        </w:r>
      </w:hyperlink>
      <w:hyperlink r:id="rId21">
        <w:r>
          <w:rPr>
            <w:color w:val="000000"/>
            <w:u w:val="none" w:color="000000"/>
          </w:rPr>
          <w:t xml:space="preserve"> </w:t>
        </w:r>
      </w:hyperlink>
      <w:hyperlink r:id="rId22">
        <w:r>
          <w:rPr>
            <w:color w:val="000000"/>
            <w:u w:val="none" w:color="000000"/>
          </w:rPr>
          <w:t>b</w:t>
        </w:r>
      </w:hyperlink>
      <w:r>
        <w:rPr>
          <w:color w:val="000000"/>
          <w:u w:val="none" w:color="000000"/>
        </w:rPr>
        <w:t xml:space="preserve">y </w:t>
      </w:r>
      <w:hyperlink r:id="rId23">
        <w:r>
          <w:t>Lumen Learning</w:t>
        </w:r>
      </w:hyperlink>
      <w:hyperlink r:id="rId24">
        <w:r>
          <w:rPr>
            <w:color w:val="000000"/>
            <w:u w:val="none" w:color="000000"/>
          </w:rPr>
          <w:t xml:space="preserve"> </w:t>
        </w:r>
      </w:hyperlink>
      <w:hyperlink r:id="rId25">
        <w:r>
          <w:rPr>
            <w:color w:val="000000"/>
            <w:u w:val="none" w:color="000000"/>
          </w:rPr>
          <w:t>i</w:t>
        </w:r>
      </w:hyperlink>
      <w:r>
        <w:rPr>
          <w:color w:val="000000"/>
          <w:u w:val="none" w:color="000000"/>
        </w:rPr>
        <w:t xml:space="preserve">s licensed under </w:t>
      </w:r>
      <w:hyperlink r:id="rId26">
        <w:r>
          <w:t>CC BY 4.0</w:t>
        </w:r>
      </w:hyperlink>
      <w:hyperlink r:id="rId27">
        <w:r>
          <w:rPr>
            <w:color w:val="000000"/>
            <w:u w:val="none" w:color="000000"/>
          </w:rPr>
          <w:t xml:space="preserve"> </w:t>
        </w:r>
      </w:hyperlink>
      <w:r>
        <w:rPr>
          <w:color w:val="000000"/>
          <w:u w:val="none" w:color="000000"/>
        </w:rPr>
        <w:t xml:space="preserve"> </w:t>
      </w:r>
    </w:p>
  </w:footnote>
  <w:footnote w:id="4">
    <w:p w14:paraId="775ECA24" w14:textId="77777777" w:rsidR="00034C5E" w:rsidRDefault="004C1ED1">
      <w:pPr>
        <w:pStyle w:val="footnotedescription"/>
        <w:spacing w:after="7"/>
      </w:pPr>
      <w:r w:rsidRPr="00F50688">
        <w:rPr>
          <w:rStyle w:val="footnotemark"/>
          <w:u w:val="none"/>
        </w:rPr>
        <w:footnoteRef/>
      </w:r>
      <w:r w:rsidRPr="00F50688">
        <w:rPr>
          <w:u w:val="none"/>
        </w:rPr>
        <w:t xml:space="preserve"> </w:t>
      </w:r>
      <w:hyperlink r:id="rId28">
        <w:r>
          <w:t>Image</w:t>
        </w:r>
      </w:hyperlink>
      <w:hyperlink r:id="rId29">
        <w:r>
          <w:rPr>
            <w:color w:val="000000"/>
            <w:u w:val="none" w:color="000000"/>
          </w:rPr>
          <w:t xml:space="preserve"> </w:t>
        </w:r>
      </w:hyperlink>
      <w:hyperlink r:id="rId30">
        <w:r>
          <w:rPr>
            <w:color w:val="000000"/>
            <w:u w:val="none" w:color="000000"/>
          </w:rPr>
          <w:t>b</w:t>
        </w:r>
      </w:hyperlink>
      <w:r>
        <w:rPr>
          <w:color w:val="000000"/>
          <w:u w:val="none" w:color="000000"/>
        </w:rPr>
        <w:t xml:space="preserve">y </w:t>
      </w:r>
      <w:hyperlink r:id="rId31">
        <w:r>
          <w:t>lunar caustic</w:t>
        </w:r>
      </w:hyperlink>
      <w:hyperlink r:id="rId32">
        <w:r>
          <w:rPr>
            <w:color w:val="000000"/>
            <w:u w:val="none" w:color="000000"/>
          </w:rPr>
          <w:t xml:space="preserve"> </w:t>
        </w:r>
      </w:hyperlink>
      <w:hyperlink r:id="rId33">
        <w:r>
          <w:rPr>
            <w:color w:val="000000"/>
            <w:u w:val="none" w:color="000000"/>
          </w:rPr>
          <w:t>i</w:t>
        </w:r>
      </w:hyperlink>
      <w:r>
        <w:rPr>
          <w:color w:val="000000"/>
          <w:u w:val="none" w:color="000000"/>
        </w:rPr>
        <w:t xml:space="preserve">s licensed under </w:t>
      </w:r>
      <w:hyperlink r:id="rId34">
        <w:r>
          <w:t>CC BY 2.0</w:t>
        </w:r>
      </w:hyperlink>
      <w:hyperlink r:id="rId35">
        <w:r>
          <w:rPr>
            <w:u w:val="none" w:color="000000"/>
          </w:rPr>
          <w:t xml:space="preserve"> </w:t>
        </w:r>
      </w:hyperlink>
    </w:p>
  </w:footnote>
  <w:footnote w:id="5">
    <w:p w14:paraId="0A7DC9FC" w14:textId="77777777" w:rsidR="00034C5E" w:rsidRDefault="004C1ED1">
      <w:pPr>
        <w:pStyle w:val="footnotedescription"/>
        <w:tabs>
          <w:tab w:val="center" w:pos="611"/>
          <w:tab w:val="center" w:pos="2028"/>
        </w:tabs>
        <w:ind w:left="0"/>
      </w:pPr>
      <w:r w:rsidRPr="00F50688">
        <w:rPr>
          <w:rStyle w:val="footnotemark"/>
          <w:u w:val="none"/>
        </w:rPr>
        <w:footnoteRef/>
      </w:r>
      <w:r w:rsidRPr="00F50688">
        <w:rPr>
          <w:u w:val="none"/>
        </w:rPr>
        <w:t xml:space="preserve"> </w:t>
      </w:r>
      <w:hyperlink r:id="rId36">
        <w:r>
          <w:t>Han Myo Htwe</w:t>
        </w:r>
      </w:hyperlink>
      <w:hyperlink r:id="rId37">
        <w:r>
          <w:rPr>
            <w:color w:val="000000"/>
            <w:u w:val="none" w:color="000000"/>
          </w:rPr>
          <w:t xml:space="preserve"> </w:t>
        </w:r>
      </w:hyperlink>
      <w:hyperlink r:id="rId38">
        <w:r>
          <w:rPr>
            <w:color w:val="000000"/>
            <w:u w:val="none" w:color="000000"/>
          </w:rPr>
          <w:t>o</w:t>
        </w:r>
      </w:hyperlink>
      <w:r>
        <w:rPr>
          <w:color w:val="000000"/>
          <w:u w:val="none" w:color="000000"/>
        </w:rPr>
        <w:t xml:space="preserve">n </w:t>
      </w:r>
      <w:hyperlink r:id="rId39">
        <w:proofErr w:type="spellStart"/>
        <w:r>
          <w:t>Unsplash</w:t>
        </w:r>
        <w:proofErr w:type="spellEnd"/>
      </w:hyperlink>
      <w:hyperlink r:id="rId40">
        <w:r>
          <w:rPr>
            <w:u w:val="none" w:color="000000"/>
          </w:rPr>
          <w:t xml:space="preserve"> </w:t>
        </w:r>
      </w:hyperlink>
    </w:p>
  </w:footnote>
  <w:footnote w:id="6">
    <w:p w14:paraId="16BA70A3" w14:textId="77777777" w:rsidR="00034C5E" w:rsidRDefault="004C1ED1">
      <w:pPr>
        <w:pStyle w:val="footnotedescription"/>
        <w:spacing w:after="6"/>
      </w:pPr>
      <w:r w:rsidRPr="00F50688">
        <w:rPr>
          <w:rStyle w:val="footnotemark"/>
          <w:u w:val="none"/>
        </w:rPr>
        <w:footnoteRef/>
      </w:r>
      <w:r w:rsidRPr="00F50688">
        <w:rPr>
          <w:u w:val="none"/>
        </w:rPr>
        <w:t xml:space="preserve"> </w:t>
      </w:r>
      <w:hyperlink r:id="rId41">
        <w:r>
          <w:rPr>
            <w:color w:val="0563C1"/>
            <w:u w:color="0563C1"/>
          </w:rPr>
          <w:t>Periods of Development</w:t>
        </w:r>
      </w:hyperlink>
      <w:hyperlink r:id="rId42">
        <w:r>
          <w:rPr>
            <w:color w:val="000000"/>
            <w:u w:val="none" w:color="000000"/>
          </w:rPr>
          <w:t xml:space="preserve"> </w:t>
        </w:r>
      </w:hyperlink>
      <w:hyperlink r:id="rId43">
        <w:r>
          <w:rPr>
            <w:color w:val="000000"/>
            <w:u w:val="none" w:color="000000"/>
          </w:rPr>
          <w:t>b</w:t>
        </w:r>
      </w:hyperlink>
      <w:r>
        <w:rPr>
          <w:color w:val="000000"/>
          <w:u w:val="none" w:color="000000"/>
        </w:rPr>
        <w:t xml:space="preserve">y </w:t>
      </w:r>
      <w:hyperlink r:id="rId44">
        <w:r>
          <w:t>Lumen Learning</w:t>
        </w:r>
      </w:hyperlink>
      <w:hyperlink r:id="rId45">
        <w:r>
          <w:rPr>
            <w:color w:val="000000"/>
            <w:u w:val="none" w:color="000000"/>
          </w:rPr>
          <w:t xml:space="preserve"> </w:t>
        </w:r>
      </w:hyperlink>
      <w:hyperlink r:id="rId46">
        <w:r>
          <w:rPr>
            <w:color w:val="000000"/>
            <w:u w:val="none" w:color="000000"/>
          </w:rPr>
          <w:t>i</w:t>
        </w:r>
      </w:hyperlink>
      <w:r>
        <w:rPr>
          <w:color w:val="000000"/>
          <w:u w:val="none" w:color="000000"/>
        </w:rPr>
        <w:t xml:space="preserve">s licensed under </w:t>
      </w:r>
      <w:hyperlink r:id="rId47">
        <w:r>
          <w:t>CC BY 4.0</w:t>
        </w:r>
      </w:hyperlink>
      <w:hyperlink r:id="rId48">
        <w:r>
          <w:rPr>
            <w:color w:val="000000"/>
            <w:u w:val="none" w:color="000000"/>
          </w:rPr>
          <w:t xml:space="preserve"> </w:t>
        </w:r>
      </w:hyperlink>
    </w:p>
  </w:footnote>
  <w:footnote w:id="7">
    <w:p w14:paraId="097FD783" w14:textId="77777777" w:rsidR="00034C5E" w:rsidRDefault="004C1ED1">
      <w:pPr>
        <w:pStyle w:val="footnotedescription"/>
        <w:tabs>
          <w:tab w:val="center" w:pos="611"/>
          <w:tab w:val="center" w:pos="2106"/>
        </w:tabs>
        <w:ind w:left="0"/>
      </w:pPr>
      <w:r w:rsidRPr="00F50688">
        <w:rPr>
          <w:rStyle w:val="footnotemark"/>
          <w:u w:val="none"/>
        </w:rPr>
        <w:footnoteRef/>
      </w:r>
      <w:r w:rsidRPr="00F50688">
        <w:rPr>
          <w:u w:val="none"/>
        </w:rPr>
        <w:t xml:space="preserve"> </w:t>
      </w:r>
      <w:hyperlink r:id="rId49">
        <w:r>
          <w:t>Matheus Ferrero</w:t>
        </w:r>
      </w:hyperlink>
      <w:hyperlink r:id="rId50">
        <w:r>
          <w:rPr>
            <w:color w:val="000000"/>
            <w:u w:val="none" w:color="000000"/>
          </w:rPr>
          <w:t xml:space="preserve"> </w:t>
        </w:r>
      </w:hyperlink>
      <w:hyperlink r:id="rId51">
        <w:r>
          <w:rPr>
            <w:color w:val="000000"/>
            <w:u w:val="none" w:color="000000"/>
          </w:rPr>
          <w:t>o</w:t>
        </w:r>
      </w:hyperlink>
      <w:r>
        <w:rPr>
          <w:color w:val="000000"/>
          <w:u w:val="none" w:color="000000"/>
        </w:rPr>
        <w:t xml:space="preserve">n </w:t>
      </w:r>
      <w:hyperlink r:id="rId52">
        <w:proofErr w:type="spellStart"/>
        <w:r>
          <w:t>Unsplash</w:t>
        </w:r>
        <w:proofErr w:type="spellEnd"/>
      </w:hyperlink>
      <w:hyperlink r:id="rId53">
        <w:r>
          <w:rPr>
            <w:u w:val="none" w:color="000000"/>
          </w:rPr>
          <w:t xml:space="preserve"> </w:t>
        </w:r>
      </w:hyperlink>
    </w:p>
  </w:footnote>
  <w:footnote w:id="8">
    <w:p w14:paraId="087B7C35" w14:textId="77777777" w:rsidR="00034C5E" w:rsidRDefault="004C1ED1">
      <w:pPr>
        <w:pStyle w:val="footnotedescription"/>
      </w:pPr>
      <w:r w:rsidRPr="00F50688">
        <w:rPr>
          <w:rStyle w:val="footnotemark"/>
          <w:u w:val="none"/>
        </w:rPr>
        <w:footnoteRef/>
      </w:r>
      <w:r w:rsidRPr="00F50688">
        <w:rPr>
          <w:u w:val="none"/>
        </w:rPr>
        <w:t xml:space="preserve"> </w:t>
      </w:r>
      <w:hyperlink r:id="rId54">
        <w:r>
          <w:t>Image</w:t>
        </w:r>
      </w:hyperlink>
      <w:hyperlink r:id="rId55">
        <w:r>
          <w:rPr>
            <w:color w:val="000000"/>
            <w:u w:val="none" w:color="000000"/>
          </w:rPr>
          <w:t xml:space="preserve"> </w:t>
        </w:r>
      </w:hyperlink>
      <w:hyperlink r:id="rId56">
        <w:r>
          <w:rPr>
            <w:color w:val="000000"/>
            <w:u w:val="none" w:color="000000"/>
          </w:rPr>
          <w:t>b</w:t>
        </w:r>
      </w:hyperlink>
      <w:r>
        <w:rPr>
          <w:color w:val="000000"/>
          <w:u w:val="none" w:color="000000"/>
        </w:rPr>
        <w:t>y</w:t>
      </w:r>
      <w:hyperlink r:id="rId57">
        <w:r>
          <w:rPr>
            <w:color w:val="000000"/>
            <w:u w:val="none" w:color="000000"/>
          </w:rPr>
          <w:t xml:space="preserve"> </w:t>
        </w:r>
      </w:hyperlink>
      <w:hyperlink r:id="rId58">
        <w:r>
          <w:t>NOBA</w:t>
        </w:r>
      </w:hyperlink>
      <w:hyperlink r:id="rId59">
        <w:r>
          <w:rPr>
            <w:color w:val="000000"/>
            <w:u w:val="none" w:color="000000"/>
          </w:rPr>
          <w:t xml:space="preserve"> </w:t>
        </w:r>
      </w:hyperlink>
      <w:hyperlink r:id="rId60">
        <w:r>
          <w:rPr>
            <w:color w:val="000000"/>
            <w:u w:val="none" w:color="000000"/>
          </w:rPr>
          <w:t>i</w:t>
        </w:r>
      </w:hyperlink>
      <w:r>
        <w:rPr>
          <w:color w:val="000000"/>
          <w:u w:val="none" w:color="000000"/>
        </w:rPr>
        <w:t>s licensed under</w:t>
      </w:r>
      <w:hyperlink r:id="rId61">
        <w:r>
          <w:rPr>
            <w:color w:val="000000"/>
            <w:u w:val="none" w:color="000000"/>
          </w:rPr>
          <w:t xml:space="preserve"> </w:t>
        </w:r>
      </w:hyperlink>
      <w:hyperlink r:id="rId62">
        <w:r>
          <w:t>CC BY</w:t>
        </w:r>
      </w:hyperlink>
      <w:hyperlink r:id="rId63">
        <w:r>
          <w:t>-</w:t>
        </w:r>
      </w:hyperlink>
      <w:hyperlink r:id="rId64">
        <w:r>
          <w:t>NC</w:t>
        </w:r>
      </w:hyperlink>
      <w:hyperlink r:id="rId65">
        <w:r>
          <w:t>-</w:t>
        </w:r>
      </w:hyperlink>
      <w:hyperlink r:id="rId66">
        <w:r>
          <w:t>SA 4.0</w:t>
        </w:r>
      </w:hyperlink>
      <w:hyperlink r:id="rId67">
        <w:r>
          <w:rPr>
            <w:color w:val="000000"/>
            <w:u w:val="none" w:color="000000"/>
          </w:rPr>
          <w:t xml:space="preserve"> </w:t>
        </w:r>
      </w:hyperlink>
    </w:p>
  </w:footnote>
  <w:footnote w:id="9">
    <w:p w14:paraId="0458B8E7" w14:textId="77777777" w:rsidR="00034C5E" w:rsidRDefault="004C1ED1">
      <w:pPr>
        <w:pStyle w:val="footnotedescription"/>
        <w:spacing w:line="251" w:lineRule="auto"/>
      </w:pPr>
      <w:r w:rsidRPr="00F50688">
        <w:rPr>
          <w:rStyle w:val="footnotemark"/>
          <w:u w:val="none"/>
        </w:rPr>
        <w:footnoteRef/>
      </w:r>
      <w:r w:rsidRPr="00F50688">
        <w:rPr>
          <w:u w:val="none"/>
        </w:rPr>
        <w:t xml:space="preserve"> </w:t>
      </w:r>
      <w:hyperlink r:id="rId68">
        <w:r>
          <w:t>Lifespan Development: A Psychological Perspective</w:t>
        </w:r>
      </w:hyperlink>
      <w:hyperlink r:id="rId69">
        <w:r>
          <w:rPr>
            <w:color w:val="000000"/>
            <w:u w:val="none" w:color="000000"/>
          </w:rPr>
          <w:t xml:space="preserve"> </w:t>
        </w:r>
      </w:hyperlink>
      <w:hyperlink r:id="rId70">
        <w:r>
          <w:rPr>
            <w:color w:val="000000"/>
            <w:u w:val="none" w:color="000000"/>
          </w:rPr>
          <w:t>b</w:t>
        </w:r>
      </w:hyperlink>
      <w:r>
        <w:rPr>
          <w:color w:val="000000"/>
          <w:u w:val="none" w:color="000000"/>
        </w:rPr>
        <w:t xml:space="preserve">y Martha Lally and Suzanne Valentine-French is licensed under </w:t>
      </w:r>
      <w:hyperlink r:id="rId71">
        <w:r>
          <w:t>CC BY</w:t>
        </w:r>
      </w:hyperlink>
      <w:hyperlink r:id="rId72">
        <w:r>
          <w:t>-</w:t>
        </w:r>
      </w:hyperlink>
      <w:hyperlink r:id="rId73">
        <w:r>
          <w:t>NC</w:t>
        </w:r>
      </w:hyperlink>
      <w:hyperlink r:id="rId74">
        <w:r>
          <w:t>-</w:t>
        </w:r>
      </w:hyperlink>
      <w:hyperlink r:id="rId75">
        <w:r>
          <w:t>SA 3.0</w:t>
        </w:r>
      </w:hyperlink>
      <w:hyperlink r:id="rId76">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0286"/>
    <w:multiLevelType w:val="hybridMultilevel"/>
    <w:tmpl w:val="FF5ABD22"/>
    <w:lvl w:ilvl="0" w:tplc="4F68D3FC">
      <w:start w:val="1"/>
      <w:numFmt w:val="bullet"/>
      <w:lvlText w:val=""/>
      <w:lvlJc w:val="left"/>
      <w:pPr>
        <w:ind w:left="540"/>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1" w:tplc="FC2CD994">
      <w:start w:val="1"/>
      <w:numFmt w:val="bullet"/>
      <w:lvlText w:val="o"/>
      <w:lvlJc w:val="left"/>
      <w:pPr>
        <w:ind w:left="15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2" w:tplc="95AA27CE">
      <w:start w:val="1"/>
      <w:numFmt w:val="bullet"/>
      <w:lvlText w:val="▪"/>
      <w:lvlJc w:val="left"/>
      <w:pPr>
        <w:ind w:left="22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3" w:tplc="55CAAAAE">
      <w:start w:val="1"/>
      <w:numFmt w:val="bullet"/>
      <w:lvlText w:val="•"/>
      <w:lvlJc w:val="left"/>
      <w:pPr>
        <w:ind w:left="29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4" w:tplc="7466F0C4">
      <w:start w:val="1"/>
      <w:numFmt w:val="bullet"/>
      <w:lvlText w:val="o"/>
      <w:lvlJc w:val="left"/>
      <w:pPr>
        <w:ind w:left="370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5" w:tplc="2F18F0D2">
      <w:start w:val="1"/>
      <w:numFmt w:val="bullet"/>
      <w:lvlText w:val="▪"/>
      <w:lvlJc w:val="left"/>
      <w:pPr>
        <w:ind w:left="442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6" w:tplc="3A52E8DE">
      <w:start w:val="1"/>
      <w:numFmt w:val="bullet"/>
      <w:lvlText w:val="•"/>
      <w:lvlJc w:val="left"/>
      <w:pPr>
        <w:ind w:left="51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7" w:tplc="0F14C646">
      <w:start w:val="1"/>
      <w:numFmt w:val="bullet"/>
      <w:lvlText w:val="o"/>
      <w:lvlJc w:val="left"/>
      <w:pPr>
        <w:ind w:left="58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8" w:tplc="1B9EC62A">
      <w:start w:val="1"/>
      <w:numFmt w:val="bullet"/>
      <w:lvlText w:val="▪"/>
      <w:lvlJc w:val="left"/>
      <w:pPr>
        <w:ind w:left="65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abstractNum>
  <w:abstractNum w:abstractNumId="1" w15:restartNumberingAfterBreak="0">
    <w:nsid w:val="1B26479A"/>
    <w:multiLevelType w:val="hybridMultilevel"/>
    <w:tmpl w:val="57D634F2"/>
    <w:lvl w:ilvl="0" w:tplc="9B101B3A">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16D4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60BE5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AA20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E685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635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7A08E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B838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8E4F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F87B79"/>
    <w:multiLevelType w:val="hybridMultilevel"/>
    <w:tmpl w:val="26AC1240"/>
    <w:lvl w:ilvl="0" w:tplc="94CCE4A8">
      <w:start w:val="1"/>
      <w:numFmt w:val="bullet"/>
      <w:lvlText w:val="o"/>
      <w:lvlJc w:val="left"/>
      <w:pPr>
        <w:ind w:left="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2A4D09"/>
    <w:multiLevelType w:val="hybridMultilevel"/>
    <w:tmpl w:val="0E5C3670"/>
    <w:lvl w:ilvl="0" w:tplc="E0C4398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EB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09F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583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89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62CB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B615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6C5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7885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0B22DA"/>
    <w:multiLevelType w:val="hybridMultilevel"/>
    <w:tmpl w:val="58263D80"/>
    <w:lvl w:ilvl="0" w:tplc="A60A47F2">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CE4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4EAE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0D8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64FA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C2F3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02E7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810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540F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8B5437"/>
    <w:multiLevelType w:val="hybridMultilevel"/>
    <w:tmpl w:val="317A9154"/>
    <w:lvl w:ilvl="0" w:tplc="DF66EB06">
      <w:start w:val="1"/>
      <w:numFmt w:val="bullet"/>
      <w:lvlText w:val=""/>
      <w:lvlJc w:val="left"/>
      <w:pPr>
        <w:ind w:left="720"/>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1" w:tplc="0A1C2646">
      <w:start w:val="1"/>
      <w:numFmt w:val="bullet"/>
      <w:lvlText w:val="o"/>
      <w:lvlJc w:val="left"/>
      <w:pPr>
        <w:ind w:left="15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2" w:tplc="C1BA8ED8">
      <w:start w:val="1"/>
      <w:numFmt w:val="bullet"/>
      <w:lvlText w:val="▪"/>
      <w:lvlJc w:val="left"/>
      <w:pPr>
        <w:ind w:left="22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3" w:tplc="5D44771E">
      <w:start w:val="1"/>
      <w:numFmt w:val="bullet"/>
      <w:lvlText w:val="•"/>
      <w:lvlJc w:val="left"/>
      <w:pPr>
        <w:ind w:left="29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4" w:tplc="5B66CC6A">
      <w:start w:val="1"/>
      <w:numFmt w:val="bullet"/>
      <w:lvlText w:val="o"/>
      <w:lvlJc w:val="left"/>
      <w:pPr>
        <w:ind w:left="370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5" w:tplc="87703370">
      <w:start w:val="1"/>
      <w:numFmt w:val="bullet"/>
      <w:lvlText w:val="▪"/>
      <w:lvlJc w:val="left"/>
      <w:pPr>
        <w:ind w:left="442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6" w:tplc="AFDE7804">
      <w:start w:val="1"/>
      <w:numFmt w:val="bullet"/>
      <w:lvlText w:val="•"/>
      <w:lvlJc w:val="left"/>
      <w:pPr>
        <w:ind w:left="51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7" w:tplc="98627F98">
      <w:start w:val="1"/>
      <w:numFmt w:val="bullet"/>
      <w:lvlText w:val="o"/>
      <w:lvlJc w:val="left"/>
      <w:pPr>
        <w:ind w:left="58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8" w:tplc="85325B5C">
      <w:start w:val="1"/>
      <w:numFmt w:val="bullet"/>
      <w:lvlText w:val="▪"/>
      <w:lvlJc w:val="left"/>
      <w:pPr>
        <w:ind w:left="65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abstractNum>
  <w:abstractNum w:abstractNumId="6" w15:restartNumberingAfterBreak="0">
    <w:nsid w:val="48995F02"/>
    <w:multiLevelType w:val="hybridMultilevel"/>
    <w:tmpl w:val="51A2148C"/>
    <w:lvl w:ilvl="0" w:tplc="B02E89B6">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8EAD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100E9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EA71D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A2F6C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16CB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D2763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50694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28B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73439B"/>
    <w:multiLevelType w:val="hybridMultilevel"/>
    <w:tmpl w:val="BD528B84"/>
    <w:lvl w:ilvl="0" w:tplc="B6C89780">
      <w:start w:val="17"/>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37C59E2">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CC1617C4">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FFE0DC82">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F4B204FE">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DE469E82">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30A7B46">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B6F08A2C">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03EDF2E">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52EA3448"/>
    <w:multiLevelType w:val="hybridMultilevel"/>
    <w:tmpl w:val="CAD00DAC"/>
    <w:lvl w:ilvl="0" w:tplc="E4981A54">
      <w:start w:val="1"/>
      <w:numFmt w:val="bullet"/>
      <w:lvlText w:val=""/>
      <w:lvlJc w:val="left"/>
      <w:pPr>
        <w:ind w:left="720"/>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1" w:tplc="8DC2C71E">
      <w:start w:val="1"/>
      <w:numFmt w:val="bullet"/>
      <w:lvlText w:val="o"/>
      <w:lvlJc w:val="left"/>
      <w:pPr>
        <w:ind w:left="15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2" w:tplc="83A26F6C">
      <w:start w:val="1"/>
      <w:numFmt w:val="bullet"/>
      <w:lvlText w:val="▪"/>
      <w:lvlJc w:val="left"/>
      <w:pPr>
        <w:ind w:left="22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3" w:tplc="05D4E278">
      <w:start w:val="1"/>
      <w:numFmt w:val="bullet"/>
      <w:lvlText w:val="•"/>
      <w:lvlJc w:val="left"/>
      <w:pPr>
        <w:ind w:left="29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4" w:tplc="BBE25AC6">
      <w:start w:val="1"/>
      <w:numFmt w:val="bullet"/>
      <w:lvlText w:val="o"/>
      <w:lvlJc w:val="left"/>
      <w:pPr>
        <w:ind w:left="370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5" w:tplc="C8F61AA4">
      <w:start w:val="1"/>
      <w:numFmt w:val="bullet"/>
      <w:lvlText w:val="▪"/>
      <w:lvlJc w:val="left"/>
      <w:pPr>
        <w:ind w:left="442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6" w:tplc="86C0FE2A">
      <w:start w:val="1"/>
      <w:numFmt w:val="bullet"/>
      <w:lvlText w:val="•"/>
      <w:lvlJc w:val="left"/>
      <w:pPr>
        <w:ind w:left="51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7" w:tplc="3A98621A">
      <w:start w:val="1"/>
      <w:numFmt w:val="bullet"/>
      <w:lvlText w:val="o"/>
      <w:lvlJc w:val="left"/>
      <w:pPr>
        <w:ind w:left="58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8" w:tplc="FE0E21FC">
      <w:start w:val="1"/>
      <w:numFmt w:val="bullet"/>
      <w:lvlText w:val="▪"/>
      <w:lvlJc w:val="left"/>
      <w:pPr>
        <w:ind w:left="65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abstractNum>
  <w:abstractNum w:abstractNumId="9" w15:restartNumberingAfterBreak="0">
    <w:nsid w:val="57E402EB"/>
    <w:multiLevelType w:val="hybridMultilevel"/>
    <w:tmpl w:val="310E3892"/>
    <w:lvl w:ilvl="0" w:tplc="B17C684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059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E13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6C3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453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FA7A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ED9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673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EC2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4E4552"/>
    <w:multiLevelType w:val="hybridMultilevel"/>
    <w:tmpl w:val="5DDE5FFE"/>
    <w:lvl w:ilvl="0" w:tplc="1C3A1EC2">
      <w:start w:val="1"/>
      <w:numFmt w:val="bullet"/>
      <w:lvlText w:val=""/>
      <w:lvlJc w:val="left"/>
      <w:pPr>
        <w:ind w:left="720"/>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1" w:tplc="3BC41A90">
      <w:start w:val="1"/>
      <w:numFmt w:val="bullet"/>
      <w:lvlText w:val="o"/>
      <w:lvlJc w:val="left"/>
      <w:pPr>
        <w:ind w:left="15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2" w:tplc="59B86832">
      <w:start w:val="1"/>
      <w:numFmt w:val="bullet"/>
      <w:lvlText w:val="▪"/>
      <w:lvlJc w:val="left"/>
      <w:pPr>
        <w:ind w:left="22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3" w:tplc="DAEE98B8">
      <w:start w:val="1"/>
      <w:numFmt w:val="bullet"/>
      <w:lvlText w:val="•"/>
      <w:lvlJc w:val="left"/>
      <w:pPr>
        <w:ind w:left="29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4" w:tplc="4A90FC34">
      <w:start w:val="1"/>
      <w:numFmt w:val="bullet"/>
      <w:lvlText w:val="o"/>
      <w:lvlJc w:val="left"/>
      <w:pPr>
        <w:ind w:left="370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5" w:tplc="1452F22C">
      <w:start w:val="1"/>
      <w:numFmt w:val="bullet"/>
      <w:lvlText w:val="▪"/>
      <w:lvlJc w:val="left"/>
      <w:pPr>
        <w:ind w:left="442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6" w:tplc="3538EEBE">
      <w:start w:val="1"/>
      <w:numFmt w:val="bullet"/>
      <w:lvlText w:val="•"/>
      <w:lvlJc w:val="left"/>
      <w:pPr>
        <w:ind w:left="51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7" w:tplc="AE3002E4">
      <w:start w:val="1"/>
      <w:numFmt w:val="bullet"/>
      <w:lvlText w:val="o"/>
      <w:lvlJc w:val="left"/>
      <w:pPr>
        <w:ind w:left="58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8" w:tplc="2258EEC4">
      <w:start w:val="1"/>
      <w:numFmt w:val="bullet"/>
      <w:lvlText w:val="▪"/>
      <w:lvlJc w:val="left"/>
      <w:pPr>
        <w:ind w:left="65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abstractNum>
  <w:abstractNum w:abstractNumId="11" w15:restartNumberingAfterBreak="0">
    <w:nsid w:val="646D7EED"/>
    <w:multiLevelType w:val="hybridMultilevel"/>
    <w:tmpl w:val="443C211A"/>
    <w:lvl w:ilvl="0" w:tplc="47DC10DE">
      <w:start w:val="1"/>
      <w:numFmt w:val="bullet"/>
      <w:lvlText w:val=""/>
      <w:lvlJc w:val="left"/>
      <w:pPr>
        <w:ind w:left="720"/>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1" w:tplc="76C4CA5E">
      <w:start w:val="1"/>
      <w:numFmt w:val="bullet"/>
      <w:lvlText w:val="o"/>
      <w:lvlJc w:val="left"/>
      <w:pPr>
        <w:ind w:left="15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2" w:tplc="0FCECF02">
      <w:start w:val="1"/>
      <w:numFmt w:val="bullet"/>
      <w:lvlText w:val="▪"/>
      <w:lvlJc w:val="left"/>
      <w:pPr>
        <w:ind w:left="22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3" w:tplc="0CF0D7D4">
      <w:start w:val="1"/>
      <w:numFmt w:val="bullet"/>
      <w:lvlText w:val="•"/>
      <w:lvlJc w:val="left"/>
      <w:pPr>
        <w:ind w:left="29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4" w:tplc="7F766CA0">
      <w:start w:val="1"/>
      <w:numFmt w:val="bullet"/>
      <w:lvlText w:val="o"/>
      <w:lvlJc w:val="left"/>
      <w:pPr>
        <w:ind w:left="370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5" w:tplc="C4B25BBC">
      <w:start w:val="1"/>
      <w:numFmt w:val="bullet"/>
      <w:lvlText w:val="▪"/>
      <w:lvlJc w:val="left"/>
      <w:pPr>
        <w:ind w:left="442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6" w:tplc="98EE82F4">
      <w:start w:val="1"/>
      <w:numFmt w:val="bullet"/>
      <w:lvlText w:val="•"/>
      <w:lvlJc w:val="left"/>
      <w:pPr>
        <w:ind w:left="514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7" w:tplc="51EC3530">
      <w:start w:val="1"/>
      <w:numFmt w:val="bullet"/>
      <w:lvlText w:val="o"/>
      <w:lvlJc w:val="left"/>
      <w:pPr>
        <w:ind w:left="586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lvl w:ilvl="8" w:tplc="E1843C6E">
      <w:start w:val="1"/>
      <w:numFmt w:val="bullet"/>
      <w:lvlText w:val="▪"/>
      <w:lvlJc w:val="left"/>
      <w:pPr>
        <w:ind w:left="6588"/>
      </w:pPr>
      <w:rPr>
        <w:rFonts w:ascii="Wingdings" w:eastAsia="Wingdings" w:hAnsi="Wingdings" w:cs="Wingdings"/>
        <w:b w:val="0"/>
        <w:i w:val="0"/>
        <w:strike w:val="0"/>
        <w:dstrike w:val="0"/>
        <w:color w:val="FFFFFF"/>
        <w:sz w:val="24"/>
        <w:szCs w:val="24"/>
        <w:u w:val="none" w:color="000000"/>
        <w:bdr w:val="none" w:sz="0" w:space="0" w:color="auto"/>
        <w:shd w:val="clear" w:color="auto" w:fill="auto"/>
        <w:vertAlign w:val="baseline"/>
      </w:rPr>
    </w:lvl>
  </w:abstractNum>
  <w:abstractNum w:abstractNumId="12" w15:restartNumberingAfterBreak="0">
    <w:nsid w:val="71A05AD9"/>
    <w:multiLevelType w:val="hybridMultilevel"/>
    <w:tmpl w:val="EB02434A"/>
    <w:lvl w:ilvl="0" w:tplc="CFA446B0">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5CE7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E4AB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8F2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8460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BA03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EADFC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0070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4E8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0D26D4"/>
    <w:multiLevelType w:val="hybridMultilevel"/>
    <w:tmpl w:val="BE8CAE9A"/>
    <w:lvl w:ilvl="0" w:tplc="F7983762">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90CC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1064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5A5D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3CA4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DE97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6486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0E02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32C5F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9"/>
  </w:num>
  <w:num w:numId="4">
    <w:abstractNumId w:val="12"/>
  </w:num>
  <w:num w:numId="5">
    <w:abstractNumId w:val="13"/>
  </w:num>
  <w:num w:numId="6">
    <w:abstractNumId w:val="1"/>
  </w:num>
  <w:num w:numId="7">
    <w:abstractNumId w:val="7"/>
  </w:num>
  <w:num w:numId="8">
    <w:abstractNumId w:val="4"/>
  </w:num>
  <w:num w:numId="9">
    <w:abstractNumId w:val="8"/>
  </w:num>
  <w:num w:numId="10">
    <w:abstractNumId w:val="0"/>
  </w:num>
  <w:num w:numId="11">
    <w:abstractNumId w:val="1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5E"/>
    <w:rsid w:val="00034C5E"/>
    <w:rsid w:val="001D0707"/>
    <w:rsid w:val="002B603E"/>
    <w:rsid w:val="003770D2"/>
    <w:rsid w:val="004C1ED1"/>
    <w:rsid w:val="0053076D"/>
    <w:rsid w:val="00614177"/>
    <w:rsid w:val="007C579A"/>
    <w:rsid w:val="008261CB"/>
    <w:rsid w:val="009977C4"/>
    <w:rsid w:val="009F2E6F"/>
    <w:rsid w:val="00B779EB"/>
    <w:rsid w:val="00BF4AF1"/>
    <w:rsid w:val="00C67189"/>
    <w:rsid w:val="00D739E1"/>
    <w:rsid w:val="00DD13DF"/>
    <w:rsid w:val="00EF59D9"/>
    <w:rsid w:val="00F115FD"/>
    <w:rsid w:val="00F50688"/>
    <w:rsid w:val="00FA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7706"/>
  <w15:docId w15:val="{A7D841FB-EB82-42CE-99C5-DD5D9A8B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6F"/>
    <w:pPr>
      <w:spacing w:line="250" w:lineRule="auto"/>
      <w:ind w:left="14" w:hanging="14"/>
    </w:pPr>
    <w:rPr>
      <w:rFonts w:ascii="Calibri" w:eastAsia="Calibri" w:hAnsi="Calibri" w:cs="Calibri"/>
      <w:color w:val="000000"/>
      <w:sz w:val="24"/>
    </w:rPr>
  </w:style>
  <w:style w:type="paragraph" w:styleId="Heading1">
    <w:name w:val="heading 1"/>
    <w:basedOn w:val="Normal"/>
    <w:next w:val="Normal"/>
    <w:link w:val="Heading1Char"/>
    <w:uiPriority w:val="9"/>
    <w:qFormat/>
    <w:rsid w:val="009F2E6F"/>
    <w:pPr>
      <w:spacing w:after="126" w:line="259" w:lineRule="auto"/>
      <w:ind w:left="0" w:firstLine="0"/>
      <w:outlineLvl w:val="0"/>
    </w:pPr>
    <w:rPr>
      <w:b/>
      <w:sz w:val="48"/>
    </w:rPr>
  </w:style>
  <w:style w:type="paragraph" w:styleId="Heading2">
    <w:name w:val="heading 2"/>
    <w:next w:val="Normal"/>
    <w:link w:val="Heading2Char"/>
    <w:uiPriority w:val="9"/>
    <w:unhideWhenUsed/>
    <w:qFormat/>
    <w:rsid w:val="009F2E6F"/>
    <w:pPr>
      <w:keepNext/>
      <w:keepLines/>
      <w:spacing w:after="0"/>
      <w:ind w:left="14" w:hanging="10"/>
      <w:outlineLvl w:val="1"/>
    </w:pPr>
    <w:rPr>
      <w:rFonts w:ascii="Calibri" w:eastAsia="Calibri" w:hAnsi="Calibri" w:cs="Calibri"/>
      <w:color w:val="000000"/>
      <w:sz w:val="36"/>
      <w:szCs w:val="28"/>
    </w:rPr>
  </w:style>
  <w:style w:type="paragraph" w:styleId="Heading3">
    <w:name w:val="heading 3"/>
    <w:basedOn w:val="Heading1"/>
    <w:next w:val="Normal"/>
    <w:link w:val="Heading3Char"/>
    <w:uiPriority w:val="9"/>
    <w:unhideWhenUsed/>
    <w:qFormat/>
    <w:rsid w:val="00B779EB"/>
    <w:pPr>
      <w:outlineLvl w:val="2"/>
    </w:pPr>
    <w:rPr>
      <w:b w:val="0"/>
      <w:bCs/>
      <w:sz w:val="32"/>
      <w:szCs w:val="32"/>
    </w:rPr>
  </w:style>
  <w:style w:type="paragraph" w:styleId="Heading4">
    <w:name w:val="heading 4"/>
    <w:next w:val="Normal"/>
    <w:link w:val="Heading4Char"/>
    <w:uiPriority w:val="9"/>
    <w:unhideWhenUsed/>
    <w:qFormat/>
    <w:pPr>
      <w:keepNext/>
      <w:keepLines/>
      <w:spacing w:after="9"/>
      <w:ind w:left="10"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E6F"/>
    <w:rPr>
      <w:rFonts w:ascii="Calibri" w:eastAsia="Calibri" w:hAnsi="Calibri" w:cs="Calibri"/>
      <w:b/>
      <w:color w:val="000000"/>
      <w:sz w:val="48"/>
    </w:rPr>
  </w:style>
  <w:style w:type="paragraph" w:customStyle="1" w:styleId="footnotedescription">
    <w:name w:val="footnote description"/>
    <w:next w:val="Normal"/>
    <w:link w:val="footnotedescriptionChar"/>
    <w:hidden/>
    <w:pPr>
      <w:spacing w:after="0"/>
      <w:ind w:left="4"/>
    </w:pPr>
    <w:rPr>
      <w:rFonts w:ascii="Calibri" w:eastAsia="Calibri" w:hAnsi="Calibri" w:cs="Calibri"/>
      <w:color w:val="055DC3"/>
      <w:sz w:val="20"/>
      <w:u w:val="single" w:color="055DC3"/>
    </w:rPr>
  </w:style>
  <w:style w:type="character" w:customStyle="1" w:styleId="footnotedescriptionChar">
    <w:name w:val="footnote description Char"/>
    <w:link w:val="footnotedescription"/>
    <w:rPr>
      <w:rFonts w:ascii="Calibri" w:eastAsia="Calibri" w:hAnsi="Calibri" w:cs="Calibri"/>
      <w:color w:val="055DC3"/>
      <w:sz w:val="20"/>
      <w:u w:val="single" w:color="055DC3"/>
    </w:rPr>
  </w:style>
  <w:style w:type="character" w:customStyle="1" w:styleId="Heading4Char">
    <w:name w:val="Heading 4 Char"/>
    <w:link w:val="Heading4"/>
    <w:rPr>
      <w:rFonts w:ascii="Calibri" w:eastAsia="Calibri" w:hAnsi="Calibri" w:cs="Calibri"/>
      <w:b/>
      <w:color w:val="000000"/>
      <w:sz w:val="24"/>
    </w:rPr>
  </w:style>
  <w:style w:type="character" w:customStyle="1" w:styleId="Heading3Char">
    <w:name w:val="Heading 3 Char"/>
    <w:link w:val="Heading3"/>
    <w:uiPriority w:val="9"/>
    <w:rsid w:val="00B779EB"/>
    <w:rPr>
      <w:rFonts w:ascii="Calibri" w:eastAsia="Calibri" w:hAnsi="Calibri" w:cs="Calibri"/>
      <w:bCs/>
      <w:color w:val="000000"/>
      <w:sz w:val="32"/>
      <w:szCs w:val="32"/>
    </w:rPr>
  </w:style>
  <w:style w:type="character" w:customStyle="1" w:styleId="Heading2Char">
    <w:name w:val="Heading 2 Char"/>
    <w:link w:val="Heading2"/>
    <w:uiPriority w:val="9"/>
    <w:rsid w:val="009F2E6F"/>
    <w:rPr>
      <w:rFonts w:ascii="Calibri" w:eastAsia="Calibri" w:hAnsi="Calibri" w:cs="Calibri"/>
      <w:color w:val="000000"/>
      <w:sz w:val="36"/>
      <w:szCs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2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CB"/>
    <w:rPr>
      <w:rFonts w:ascii="Calibri" w:eastAsia="Calibri" w:hAnsi="Calibri" w:cs="Calibri"/>
      <w:color w:val="000000"/>
      <w:sz w:val="24"/>
    </w:rPr>
  </w:style>
  <w:style w:type="paragraph" w:styleId="ListParagraph">
    <w:name w:val="List Paragraph"/>
    <w:basedOn w:val="Normal"/>
    <w:uiPriority w:val="34"/>
    <w:qFormat/>
    <w:rsid w:val="00EF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splash.com/@jammett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unsplash.com/photos/0N4UJja6jEU?utm_source=unsplash&amp;utm_medium=referral&amp;utm_content=creditCopyTex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creativecommons.org/licenses/by/4.0/" TargetMode="External"/><Relationship Id="rId21" Type="http://schemas.openxmlformats.org/officeDocument/2006/relationships/hyperlink" Target="https://courses.lumenlearning.com/lifespandevelopment2/chapter/52/" TargetMode="External"/><Relationship Id="rId42" Type="http://schemas.openxmlformats.org/officeDocument/2006/relationships/hyperlink" Target="https://courses.lumenlearning.com/lifespandevelopment2/chapter/periods-of-development/" TargetMode="External"/><Relationship Id="rId47" Type="http://schemas.openxmlformats.org/officeDocument/2006/relationships/hyperlink" Target="https://creativecommons.org/licenses/by/4.0/" TargetMode="External"/><Relationship Id="rId63" Type="http://schemas.openxmlformats.org/officeDocument/2006/relationships/hyperlink" Target="https://creativecommons.org/licenses/by-nc-sa/4.0/deed.en_US" TargetMode="External"/><Relationship Id="rId68" Type="http://schemas.openxmlformats.org/officeDocument/2006/relationships/hyperlink" Target="http://dept.clcillinois.edu/psy/LifespanDevelopment.pdf" TargetMode="External"/><Relationship Id="rId2" Type="http://schemas.openxmlformats.org/officeDocument/2006/relationships/hyperlink" Target="https://courses.lumenlearning.com/lifespandevelopment2/chapter/52/" TargetMode="External"/><Relationship Id="rId16" Type="http://schemas.openxmlformats.org/officeDocument/2006/relationships/hyperlink" Target="http://creativecommons.org/licenses/by-nc-sa/3.0/" TargetMode="External"/><Relationship Id="rId29" Type="http://schemas.openxmlformats.org/officeDocument/2006/relationships/hyperlink" Target="https://www.flickr.com/photos/28004184@N00/3233482244/" TargetMode="External"/><Relationship Id="rId11" Type="http://schemas.openxmlformats.org/officeDocument/2006/relationships/hyperlink" Target="http://dept.clcillinois.edu/psy/LifespanDevelopment.pdf" TargetMode="External"/><Relationship Id="rId24" Type="http://schemas.openxmlformats.org/officeDocument/2006/relationships/hyperlink" Target="https://lumenlearning.com/" TargetMode="External"/><Relationship Id="rId32" Type="http://schemas.openxmlformats.org/officeDocument/2006/relationships/hyperlink" Target="https://www.flickr.com/photos/lunarcaustic/" TargetMode="External"/><Relationship Id="rId37" Type="http://schemas.openxmlformats.org/officeDocument/2006/relationships/hyperlink" Target="https://unsplash.com/@hanmyohtwe" TargetMode="External"/><Relationship Id="rId40" Type="http://schemas.openxmlformats.org/officeDocument/2006/relationships/hyperlink" Target="https://unsplash.com/" TargetMode="External"/><Relationship Id="rId45" Type="http://schemas.openxmlformats.org/officeDocument/2006/relationships/hyperlink" Target="https://lumenlearning.com/" TargetMode="External"/><Relationship Id="rId53" Type="http://schemas.openxmlformats.org/officeDocument/2006/relationships/hyperlink" Target="https://unsplash.com/" TargetMode="External"/><Relationship Id="rId58" Type="http://schemas.openxmlformats.org/officeDocument/2006/relationships/hyperlink" Target="https://nobaproject.com/" TargetMode="External"/><Relationship Id="rId66" Type="http://schemas.openxmlformats.org/officeDocument/2006/relationships/hyperlink" Target="https://creativecommons.org/licenses/by-nc-sa/4.0/deed.en_US" TargetMode="External"/><Relationship Id="rId74" Type="http://schemas.openxmlformats.org/officeDocument/2006/relationships/hyperlink" Target="http://creativecommons.org/licenses/by-nc-sa/3.0/" TargetMode="External"/><Relationship Id="rId5" Type="http://schemas.openxmlformats.org/officeDocument/2006/relationships/hyperlink" Target="https://lumenlearning.com/" TargetMode="External"/><Relationship Id="rId61" Type="http://schemas.openxmlformats.org/officeDocument/2006/relationships/hyperlink" Target="https://creativecommons.org/licenses/by-nc-sa/4.0/deed.en_US" TargetMode="External"/><Relationship Id="rId19" Type="http://schemas.openxmlformats.org/officeDocument/2006/relationships/hyperlink" Target="http://creativecommons.org/licenses/by-nc-sa/3.0/" TargetMode="External"/><Relationship Id="rId14" Type="http://schemas.openxmlformats.org/officeDocument/2006/relationships/hyperlink" Target="http://creativecommons.org/licenses/by-nc-sa/3.0/" TargetMode="External"/><Relationship Id="rId22" Type="http://schemas.openxmlformats.org/officeDocument/2006/relationships/hyperlink" Target="https://courses.lumenlearning.com/lifespandevelopment2/chapter/52/" TargetMode="External"/><Relationship Id="rId27" Type="http://schemas.openxmlformats.org/officeDocument/2006/relationships/hyperlink" Target="https://creativecommons.org/licenses/by/4.0/" TargetMode="External"/><Relationship Id="rId30" Type="http://schemas.openxmlformats.org/officeDocument/2006/relationships/hyperlink" Target="https://www.flickr.com/photos/28004184@N00/3233482244/" TargetMode="External"/><Relationship Id="rId35" Type="http://schemas.openxmlformats.org/officeDocument/2006/relationships/hyperlink" Target="https://creativecommons.org/licenses/by/2.0/" TargetMode="External"/><Relationship Id="rId43" Type="http://schemas.openxmlformats.org/officeDocument/2006/relationships/hyperlink" Target="https://courses.lumenlearning.com/lifespandevelopment2/chapter/periods-of-development/" TargetMode="External"/><Relationship Id="rId48" Type="http://schemas.openxmlformats.org/officeDocument/2006/relationships/hyperlink" Target="https://creativecommons.org/licenses/by/4.0/" TargetMode="External"/><Relationship Id="rId56" Type="http://schemas.openxmlformats.org/officeDocument/2006/relationships/hyperlink" Target="https://nobaproject.com/modules/cognitive-development-in-childhood" TargetMode="External"/><Relationship Id="rId64" Type="http://schemas.openxmlformats.org/officeDocument/2006/relationships/hyperlink" Target="https://creativecommons.org/licenses/by-nc-sa/4.0/deed.en_US" TargetMode="External"/><Relationship Id="rId69" Type="http://schemas.openxmlformats.org/officeDocument/2006/relationships/hyperlink" Target="http://dept.clcillinois.edu/psy/LifespanDevelopment.pdf" TargetMode="External"/><Relationship Id="rId8" Type="http://schemas.openxmlformats.org/officeDocument/2006/relationships/hyperlink" Target="https://creativecommons.org/licenses/by/4.0/" TargetMode="External"/><Relationship Id="rId51" Type="http://schemas.openxmlformats.org/officeDocument/2006/relationships/hyperlink" Target="https://unsplash.com/@matheusferrero" TargetMode="External"/><Relationship Id="rId72" Type="http://schemas.openxmlformats.org/officeDocument/2006/relationships/hyperlink" Target="http://creativecommons.org/licenses/by-nc-sa/3.0/" TargetMode="External"/><Relationship Id="rId3" Type="http://schemas.openxmlformats.org/officeDocument/2006/relationships/hyperlink" Target="https://courses.lumenlearning.com/lifespandevelopment2/chapter/52/" TargetMode="External"/><Relationship Id="rId12" Type="http://schemas.openxmlformats.org/officeDocument/2006/relationships/hyperlink" Target="http://dept.clcillinois.edu/psy/LifespanDevelopment.pdf" TargetMode="External"/><Relationship Id="rId17" Type="http://schemas.openxmlformats.org/officeDocument/2006/relationships/hyperlink" Target="http://creativecommons.org/licenses/by-nc-sa/3.0/" TargetMode="External"/><Relationship Id="rId25" Type="http://schemas.openxmlformats.org/officeDocument/2006/relationships/hyperlink" Target="https://lumenlearning.com/" TargetMode="External"/><Relationship Id="rId33" Type="http://schemas.openxmlformats.org/officeDocument/2006/relationships/hyperlink" Target="https://www.flickr.com/photos/lunarcaustic/" TargetMode="External"/><Relationship Id="rId38" Type="http://schemas.openxmlformats.org/officeDocument/2006/relationships/hyperlink" Target="https://unsplash.com/@hanmyohtwe" TargetMode="External"/><Relationship Id="rId46" Type="http://schemas.openxmlformats.org/officeDocument/2006/relationships/hyperlink" Target="https://lumenlearning.com/" TargetMode="External"/><Relationship Id="rId59" Type="http://schemas.openxmlformats.org/officeDocument/2006/relationships/hyperlink" Target="https://nobaproject.com/" TargetMode="External"/><Relationship Id="rId67" Type="http://schemas.openxmlformats.org/officeDocument/2006/relationships/hyperlink" Target="https://creativecommons.org/licenses/by-nc-sa/4.0/deed.en_US" TargetMode="External"/><Relationship Id="rId20" Type="http://schemas.openxmlformats.org/officeDocument/2006/relationships/hyperlink" Target="https://courses.lumenlearning.com/lifespandevelopment2/chapter/52/" TargetMode="External"/><Relationship Id="rId41" Type="http://schemas.openxmlformats.org/officeDocument/2006/relationships/hyperlink" Target="https://courses.lumenlearning.com/lifespandevelopment2/chapter/periods-of-development/" TargetMode="External"/><Relationship Id="rId54" Type="http://schemas.openxmlformats.org/officeDocument/2006/relationships/hyperlink" Target="https://nobaproject.com/modules/cognitive-development-in-childhood" TargetMode="External"/><Relationship Id="rId62" Type="http://schemas.openxmlformats.org/officeDocument/2006/relationships/hyperlink" Target="https://creativecommons.org/licenses/by-nc-sa/4.0/deed.en_US" TargetMode="External"/><Relationship Id="rId70" Type="http://schemas.openxmlformats.org/officeDocument/2006/relationships/hyperlink" Target="http://dept.clcillinois.edu/psy/LifespanDevelopment.pdf" TargetMode="External"/><Relationship Id="rId75" Type="http://schemas.openxmlformats.org/officeDocument/2006/relationships/hyperlink" Target="http://creativecommons.org/licenses/by-nc-sa/3.0/" TargetMode="External"/><Relationship Id="rId1" Type="http://schemas.openxmlformats.org/officeDocument/2006/relationships/hyperlink" Target="https://courses.lumenlearning.com/lifespandevelopment2/chapter/52/" TargetMode="External"/><Relationship Id="rId6" Type="http://schemas.openxmlformats.org/officeDocument/2006/relationships/hyperlink" Target="https://lumenlearning.com/" TargetMode="External"/><Relationship Id="rId15" Type="http://schemas.openxmlformats.org/officeDocument/2006/relationships/hyperlink" Target="http://creativecommons.org/licenses/by-nc-sa/3.0/" TargetMode="External"/><Relationship Id="rId23" Type="http://schemas.openxmlformats.org/officeDocument/2006/relationships/hyperlink" Target="https://lumenlearning.com/" TargetMode="External"/><Relationship Id="rId28" Type="http://schemas.openxmlformats.org/officeDocument/2006/relationships/hyperlink" Target="https://www.flickr.com/photos/28004184@N00/3233482244/" TargetMode="External"/><Relationship Id="rId36" Type="http://schemas.openxmlformats.org/officeDocument/2006/relationships/hyperlink" Target="https://unsplash.com/@hanmyohtwe" TargetMode="External"/><Relationship Id="rId49" Type="http://schemas.openxmlformats.org/officeDocument/2006/relationships/hyperlink" Target="https://unsplash.com/@matheusferrero" TargetMode="External"/><Relationship Id="rId57" Type="http://schemas.openxmlformats.org/officeDocument/2006/relationships/hyperlink" Target="https://nobaproject.com/" TargetMode="External"/><Relationship Id="rId10" Type="http://schemas.openxmlformats.org/officeDocument/2006/relationships/hyperlink" Target="http://dept.clcillinois.edu/psy/LifespanDevelopment.pdf" TargetMode="External"/><Relationship Id="rId31" Type="http://schemas.openxmlformats.org/officeDocument/2006/relationships/hyperlink" Target="https://www.flickr.com/photos/lunarcaustic/" TargetMode="External"/><Relationship Id="rId44" Type="http://schemas.openxmlformats.org/officeDocument/2006/relationships/hyperlink" Target="https://lumenlearning.com/" TargetMode="External"/><Relationship Id="rId52" Type="http://schemas.openxmlformats.org/officeDocument/2006/relationships/hyperlink" Target="https://unsplash.com/" TargetMode="External"/><Relationship Id="rId60" Type="http://schemas.openxmlformats.org/officeDocument/2006/relationships/hyperlink" Target="https://nobaproject.com/" TargetMode="External"/><Relationship Id="rId65" Type="http://schemas.openxmlformats.org/officeDocument/2006/relationships/hyperlink" Target="https://creativecommons.org/licenses/by-nc-sa/4.0/deed.en_US" TargetMode="External"/><Relationship Id="rId73" Type="http://schemas.openxmlformats.org/officeDocument/2006/relationships/hyperlink" Target="http://creativecommons.org/licenses/by-nc-sa/3.0/" TargetMode="External"/><Relationship Id="rId4" Type="http://schemas.openxmlformats.org/officeDocument/2006/relationships/hyperlink" Target="https://lumenlearning.com/" TargetMode="External"/><Relationship Id="rId9" Type="http://schemas.openxmlformats.org/officeDocument/2006/relationships/hyperlink" Target="http://dept.clcillinois.edu/psy/LifespanDevelopment.pdf" TargetMode="External"/><Relationship Id="rId13" Type="http://schemas.openxmlformats.org/officeDocument/2006/relationships/hyperlink" Target="http://dept.clcillinois.edu/psy/LifespanDevelopment.pdf" TargetMode="External"/><Relationship Id="rId18" Type="http://schemas.openxmlformats.org/officeDocument/2006/relationships/hyperlink" Target="http://creativecommons.org/licenses/by-nc-sa/3.0/" TargetMode="External"/><Relationship Id="rId39" Type="http://schemas.openxmlformats.org/officeDocument/2006/relationships/hyperlink" Target="https://unsplash.com/" TargetMode="External"/><Relationship Id="rId34" Type="http://schemas.openxmlformats.org/officeDocument/2006/relationships/hyperlink" Target="https://creativecommons.org/licenses/by/2.0/" TargetMode="External"/><Relationship Id="rId50" Type="http://schemas.openxmlformats.org/officeDocument/2006/relationships/hyperlink" Target="https://unsplash.com/@matheusferrero" TargetMode="External"/><Relationship Id="rId55" Type="http://schemas.openxmlformats.org/officeDocument/2006/relationships/hyperlink" Target="https://nobaproject.com/modules/cognitive-development-in-childhood" TargetMode="External"/><Relationship Id="rId76" Type="http://schemas.openxmlformats.org/officeDocument/2006/relationships/hyperlink" Target="http://creativecommons.org/licenses/by-nc-sa/3.0/" TargetMode="External"/><Relationship Id="rId7" Type="http://schemas.openxmlformats.org/officeDocument/2006/relationships/hyperlink" Target="https://creativecommons.org/licenses/by/4.0/" TargetMode="External"/><Relationship Id="rId7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A8EB-567D-4E85-AF2F-F9AD82DE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1: Introduction to Child Development</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Child Development</dc:title>
  <dc:subject/>
  <dc:creator>Johnson, Alexa</dc:creator>
  <cp:keywords/>
  <dcterms:created xsi:type="dcterms:W3CDTF">2022-01-12T16:46:00Z</dcterms:created>
  <dcterms:modified xsi:type="dcterms:W3CDTF">2022-01-12T16:46:00Z</dcterms:modified>
</cp:coreProperties>
</file>